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9695" w14:textId="7057C6AA" w:rsidR="00A91CEA" w:rsidRDefault="00A64D17" w:rsidP="00C70646">
      <w:pPr>
        <w:jc w:val="both"/>
        <w:rPr>
          <w:b/>
          <w:sz w:val="20"/>
          <w:szCs w:val="20"/>
        </w:rPr>
      </w:pPr>
      <w:r>
        <w:rPr>
          <w:b/>
          <w:sz w:val="20"/>
          <w:szCs w:val="20"/>
        </w:rPr>
        <w:t xml:space="preserve">Model </w:t>
      </w:r>
      <w:r w:rsidR="00A91CEA">
        <w:rPr>
          <w:b/>
          <w:sz w:val="20"/>
          <w:szCs w:val="20"/>
        </w:rPr>
        <w:t xml:space="preserve">contract clauses for clinical trials with drugs, conducted under the responsibility of a pharmaceutical company (industrial sponsor) </w:t>
      </w:r>
    </w:p>
    <w:p w14:paraId="37C38D53" w14:textId="77777777" w:rsidR="00A91CEA" w:rsidRDefault="00A91CEA" w:rsidP="00A91CEA">
      <w:pPr>
        <w:rPr>
          <w:sz w:val="20"/>
          <w:szCs w:val="20"/>
        </w:rPr>
      </w:pPr>
    </w:p>
    <w:p w14:paraId="3F325EC2" w14:textId="77777777" w:rsidR="008149D6" w:rsidRDefault="008149D6" w:rsidP="00A91CEA">
      <w:pPr>
        <w:rPr>
          <w:sz w:val="20"/>
          <w:szCs w:val="20"/>
        </w:rPr>
      </w:pPr>
      <w:r>
        <w:rPr>
          <w:sz w:val="20"/>
          <w:szCs w:val="20"/>
        </w:rPr>
        <w:t>Version 2.0</w:t>
      </w:r>
    </w:p>
    <w:p w14:paraId="69954A36" w14:textId="77777777" w:rsidR="008149D6" w:rsidRDefault="008149D6" w:rsidP="00A91CEA">
      <w:pPr>
        <w:rPr>
          <w:sz w:val="20"/>
          <w:szCs w:val="20"/>
        </w:rPr>
      </w:pPr>
    </w:p>
    <w:p w14:paraId="64116FA8" w14:textId="1525E37F" w:rsidR="00A91CEA" w:rsidRPr="00A91CEA" w:rsidRDefault="00A7500F" w:rsidP="00A91CEA">
      <w:pPr>
        <w:rPr>
          <w:sz w:val="20"/>
          <w:szCs w:val="20"/>
        </w:rPr>
      </w:pPr>
      <w:r w:rsidRPr="00A7500F">
        <w:rPr>
          <w:sz w:val="20"/>
          <w:szCs w:val="20"/>
        </w:rPr>
        <w:t>(</w:t>
      </w:r>
      <w:r w:rsidR="002345B2">
        <w:rPr>
          <w:sz w:val="20"/>
          <w:szCs w:val="20"/>
        </w:rPr>
        <w:t>10</w:t>
      </w:r>
      <w:r w:rsidRPr="00A7500F">
        <w:rPr>
          <w:sz w:val="20"/>
          <w:szCs w:val="20"/>
        </w:rPr>
        <w:t>/</w:t>
      </w:r>
      <w:r w:rsidR="002345B2">
        <w:rPr>
          <w:sz w:val="20"/>
          <w:szCs w:val="20"/>
        </w:rPr>
        <w:t>30</w:t>
      </w:r>
      <w:r w:rsidRPr="00A7500F">
        <w:rPr>
          <w:sz w:val="20"/>
          <w:szCs w:val="20"/>
        </w:rPr>
        <w:t>/20</w:t>
      </w:r>
      <w:r w:rsidR="006965F7">
        <w:rPr>
          <w:sz w:val="20"/>
          <w:szCs w:val="20"/>
        </w:rPr>
        <w:t>23</w:t>
      </w:r>
      <w:r w:rsidRPr="00A7500F">
        <w:rPr>
          <w:sz w:val="20"/>
          <w:szCs w:val="20"/>
        </w:rPr>
        <w:t>)</w:t>
      </w:r>
    </w:p>
    <w:p w14:paraId="0BF57D51" w14:textId="472BEC65" w:rsidR="00A91CEA" w:rsidRDefault="00A91CEA" w:rsidP="00A91CEA">
      <w:pPr>
        <w:rPr>
          <w:sz w:val="20"/>
          <w:szCs w:val="20"/>
        </w:rPr>
      </w:pPr>
    </w:p>
    <w:p w14:paraId="7B18BDEC" w14:textId="7F3B01C3" w:rsidR="00413CD6" w:rsidRDefault="00413CD6" w:rsidP="00A91CEA">
      <w:pPr>
        <w:rPr>
          <w:sz w:val="20"/>
          <w:szCs w:val="20"/>
        </w:rPr>
      </w:pPr>
    </w:p>
    <w:p w14:paraId="332A9F11" w14:textId="77777777" w:rsidR="00211156" w:rsidRPr="00211156" w:rsidRDefault="00211156" w:rsidP="00211156">
      <w:pPr>
        <w:rPr>
          <w:i/>
          <w:iCs/>
          <w:sz w:val="20"/>
          <w:szCs w:val="20"/>
          <w:u w:val="single"/>
        </w:rPr>
      </w:pPr>
      <w:r w:rsidRPr="00211156">
        <w:rPr>
          <w:i/>
          <w:iCs/>
          <w:sz w:val="20"/>
          <w:szCs w:val="20"/>
          <w:u w:val="single"/>
        </w:rPr>
        <w:t>Disclaimer:</w:t>
      </w:r>
    </w:p>
    <w:p w14:paraId="052517EF" w14:textId="77777777" w:rsidR="00211156" w:rsidRPr="00211156" w:rsidRDefault="00211156" w:rsidP="00211156">
      <w:pPr>
        <w:rPr>
          <w:sz w:val="20"/>
          <w:szCs w:val="20"/>
        </w:rPr>
      </w:pPr>
      <w:r w:rsidRPr="00211156">
        <w:rPr>
          <w:sz w:val="20"/>
          <w:szCs w:val="20"/>
        </w:rPr>
        <w:t xml:space="preserve">The translations of these materials into languages other than German are intended </w:t>
      </w:r>
      <w:r w:rsidRPr="00A92695">
        <w:rPr>
          <w:sz w:val="20"/>
          <w:szCs w:val="20"/>
          <w:u w:val="single"/>
        </w:rPr>
        <w:t>solely as a convenience and information to the non-German-reading public</w:t>
      </w:r>
      <w:r w:rsidRPr="00211156">
        <w:rPr>
          <w:sz w:val="20"/>
          <w:szCs w:val="20"/>
        </w:rPr>
        <w:t xml:space="preserve">. These translations have not been checked by any lawyer with jurisdictional background in non-German jurisdictions. If any questions arise related to the accuracy of the information contained in these translations, please refer to the original German version of these documents which represent the official versions of these documents that were only discussed by the involved parties. </w:t>
      </w:r>
    </w:p>
    <w:p w14:paraId="63F7F3C4" w14:textId="77777777" w:rsidR="00413CD6" w:rsidRPr="00413CD6" w:rsidRDefault="00413CD6" w:rsidP="00413CD6">
      <w:pPr>
        <w:rPr>
          <w:sz w:val="20"/>
          <w:szCs w:val="20"/>
        </w:rPr>
      </w:pPr>
    </w:p>
    <w:p w14:paraId="32ADE12A" w14:textId="4216D373" w:rsidR="00413CD6" w:rsidRPr="00413CD6" w:rsidRDefault="00413CD6" w:rsidP="00413CD6">
      <w:pPr>
        <w:rPr>
          <w:sz w:val="20"/>
          <w:szCs w:val="20"/>
        </w:rPr>
      </w:pPr>
      <w:r w:rsidRPr="00413CD6">
        <w:rPr>
          <w:sz w:val="20"/>
          <w:szCs w:val="20"/>
        </w:rPr>
        <w:t xml:space="preserve">If you notice any inconsistency in this translation, please send your comments to </w:t>
      </w:r>
      <w:hyperlink r:id="rId8" w:history="1">
        <w:r w:rsidRPr="004B57C9">
          <w:rPr>
            <w:rStyle w:val="Hyperlink"/>
            <w:sz w:val="20"/>
            <w:szCs w:val="20"/>
          </w:rPr>
          <w:t>info@vfa.de</w:t>
        </w:r>
      </w:hyperlink>
      <w:r>
        <w:rPr>
          <w:sz w:val="20"/>
          <w:szCs w:val="20"/>
        </w:rPr>
        <w:t xml:space="preserve"> </w:t>
      </w:r>
    </w:p>
    <w:p w14:paraId="15BF9FF0" w14:textId="736764AB" w:rsidR="00413CD6" w:rsidRDefault="00413CD6" w:rsidP="00A91CEA">
      <w:pPr>
        <w:rPr>
          <w:sz w:val="20"/>
          <w:szCs w:val="20"/>
        </w:rPr>
      </w:pPr>
    </w:p>
    <w:p w14:paraId="608DF3F2" w14:textId="77777777" w:rsidR="00413CD6" w:rsidRPr="00A91CEA" w:rsidRDefault="00413CD6" w:rsidP="00A91CEA">
      <w:pPr>
        <w:rPr>
          <w:sz w:val="20"/>
          <w:szCs w:val="20"/>
        </w:rPr>
      </w:pPr>
    </w:p>
    <w:p w14:paraId="63D53483" w14:textId="77777777" w:rsidR="00A91CEA" w:rsidRPr="00A91CEA" w:rsidRDefault="00A91CEA" w:rsidP="00A91CEA">
      <w:pPr>
        <w:pStyle w:val="Listenabsatz"/>
        <w:numPr>
          <w:ilvl w:val="0"/>
          <w:numId w:val="15"/>
        </w:numPr>
        <w:spacing w:after="0" w:line="240" w:lineRule="auto"/>
        <w:rPr>
          <w:rFonts w:ascii="Verdana" w:hAnsi="Verdana"/>
          <w:i/>
          <w:sz w:val="20"/>
          <w:szCs w:val="20"/>
        </w:rPr>
      </w:pPr>
      <w:r>
        <w:rPr>
          <w:rFonts w:ascii="Verdana" w:hAnsi="Verdana"/>
          <w:i/>
          <w:sz w:val="20"/>
          <w:szCs w:val="20"/>
        </w:rPr>
        <w:t>Preamble</w:t>
      </w:r>
    </w:p>
    <w:p w14:paraId="054C6640" w14:textId="77777777" w:rsidR="00A91CEA" w:rsidRPr="00A91CEA" w:rsidRDefault="00A91CEA" w:rsidP="00A91CEA">
      <w:pPr>
        <w:rPr>
          <w:sz w:val="20"/>
          <w:szCs w:val="20"/>
        </w:rPr>
      </w:pPr>
    </w:p>
    <w:p w14:paraId="25C46D9D" w14:textId="781CFE4B" w:rsidR="006965F7" w:rsidRPr="006965F7" w:rsidRDefault="006965F7" w:rsidP="006965F7">
      <w:pPr>
        <w:pStyle w:val="VFAText"/>
        <w:jc w:val="both"/>
        <w:rPr>
          <w:color w:val="000000" w:themeColor="text1"/>
        </w:rPr>
      </w:pPr>
      <w:r w:rsidRPr="006965F7">
        <w:rPr>
          <w:color w:val="000000" w:themeColor="text1"/>
        </w:rPr>
        <w:t xml:space="preserve">Germany was well positioned as a location for conducting clinical trials and was internationally competitive. This was demonstrated, among other things, by its position as number 1 in Europe and number 2 worldwide, behind the USA, in terms of the number of clinical trials conducted. This is no longer the case and many countries, also in the European environment, have overtaken Germany. It is in the common interest of all those involved in clinical research, the patients, the trial </w:t>
      </w:r>
      <w:proofErr w:type="gramStart"/>
      <w:r>
        <w:rPr>
          <w:color w:val="000000" w:themeColor="text1"/>
        </w:rPr>
        <w:t>sites</w:t>
      </w:r>
      <w:proofErr w:type="gramEnd"/>
      <w:r w:rsidRPr="006965F7">
        <w:rPr>
          <w:color w:val="000000" w:themeColor="text1"/>
        </w:rPr>
        <w:t xml:space="preserve"> and the sponsors of clinical trials to regain a good position as a trial location. </w:t>
      </w:r>
    </w:p>
    <w:p w14:paraId="6D59544A" w14:textId="19788CD6" w:rsidR="00A91CEA" w:rsidRDefault="00A91CEA" w:rsidP="006965F7">
      <w:pPr>
        <w:pStyle w:val="VFAText"/>
        <w:jc w:val="both"/>
        <w:rPr>
          <w:color w:val="000000" w:themeColor="text1"/>
        </w:rPr>
      </w:pPr>
      <w:r>
        <w:rPr>
          <w:color w:val="000000" w:themeColor="text1"/>
        </w:rPr>
        <w:t xml:space="preserve">The conduct of clinical trials is often subject to time pressure, with the factor of time playing an important role in international </w:t>
      </w:r>
      <w:r w:rsidR="00A64D17">
        <w:rPr>
          <w:color w:val="000000" w:themeColor="text1"/>
        </w:rPr>
        <w:t>competition</w:t>
      </w:r>
      <w:r>
        <w:rPr>
          <w:color w:val="000000" w:themeColor="text1"/>
        </w:rPr>
        <w:t xml:space="preserve">, particularly in the period leading up to the start of a clinical trial. </w:t>
      </w:r>
      <w:proofErr w:type="gramStart"/>
      <w:r>
        <w:rPr>
          <w:color w:val="000000" w:themeColor="text1"/>
        </w:rPr>
        <w:t>In order to</w:t>
      </w:r>
      <w:proofErr w:type="gramEnd"/>
      <w:r>
        <w:rPr>
          <w:color w:val="000000" w:themeColor="text1"/>
        </w:rPr>
        <w:t xml:space="preserve"> be able to begin a clinical trial as early as possible, it should be possible to conclude the underlying contracts between the parties involved quickly and easily, with comprehensive content. As such, it would be useful if guidelines, in the form of </w:t>
      </w:r>
      <w:r w:rsidR="00A64D17">
        <w:rPr>
          <w:color w:val="000000" w:themeColor="text1"/>
        </w:rPr>
        <w:t xml:space="preserve">model </w:t>
      </w:r>
      <w:r>
        <w:rPr>
          <w:color w:val="000000" w:themeColor="text1"/>
        </w:rPr>
        <w:t>contract clauses providing examples of specific contractual provisions that regularly recur in contracts governing the conduct of clinical trials, were available to potential contractual partners during their respective negotiations; this would result in simplified negotiations in these areas.</w:t>
      </w:r>
    </w:p>
    <w:p w14:paraId="17038B34" w14:textId="35023759" w:rsidR="00A91CEA" w:rsidRDefault="00A91CEA" w:rsidP="00C70646">
      <w:pPr>
        <w:pStyle w:val="VFAText"/>
        <w:jc w:val="both"/>
        <w:rPr>
          <w:color w:val="000000" w:themeColor="text1"/>
        </w:rPr>
      </w:pPr>
      <w:r>
        <w:rPr>
          <w:color w:val="000000" w:themeColor="text1"/>
        </w:rPr>
        <w:t xml:space="preserve">To pursue these common goals, representatives from the </w:t>
      </w:r>
      <w:proofErr w:type="spellStart"/>
      <w:r>
        <w:rPr>
          <w:color w:val="000000" w:themeColor="text1"/>
        </w:rPr>
        <w:t>Medizinischer</w:t>
      </w:r>
      <w:proofErr w:type="spellEnd"/>
      <w:r>
        <w:rPr>
          <w:color w:val="000000" w:themeColor="text1"/>
        </w:rPr>
        <w:t xml:space="preserve"> </w:t>
      </w:r>
      <w:proofErr w:type="spellStart"/>
      <w:r>
        <w:rPr>
          <w:color w:val="000000" w:themeColor="text1"/>
        </w:rPr>
        <w:t>Fakultätentag</w:t>
      </w:r>
      <w:proofErr w:type="spellEnd"/>
      <w:r>
        <w:rPr>
          <w:color w:val="000000" w:themeColor="text1"/>
        </w:rPr>
        <w:t xml:space="preserve"> (MFT, German Association of Medical Faculties), the </w:t>
      </w:r>
      <w:proofErr w:type="spellStart"/>
      <w:r>
        <w:rPr>
          <w:color w:val="000000" w:themeColor="text1"/>
        </w:rPr>
        <w:t>Verband</w:t>
      </w:r>
      <w:proofErr w:type="spellEnd"/>
      <w:r>
        <w:rPr>
          <w:color w:val="000000" w:themeColor="text1"/>
        </w:rPr>
        <w:t xml:space="preserve"> der </w:t>
      </w:r>
      <w:proofErr w:type="spellStart"/>
      <w:r>
        <w:rPr>
          <w:color w:val="000000" w:themeColor="text1"/>
        </w:rPr>
        <w:t>Universitätsklinika</w:t>
      </w:r>
      <w:proofErr w:type="spellEnd"/>
      <w:r>
        <w:rPr>
          <w:color w:val="000000" w:themeColor="text1"/>
        </w:rPr>
        <w:t xml:space="preserve"> </w:t>
      </w:r>
      <w:proofErr w:type="spellStart"/>
      <w:r>
        <w:rPr>
          <w:color w:val="000000" w:themeColor="text1"/>
        </w:rPr>
        <w:t>Deutschlands</w:t>
      </w:r>
      <w:proofErr w:type="spellEnd"/>
      <w:r>
        <w:rPr>
          <w:color w:val="000000" w:themeColor="text1"/>
        </w:rPr>
        <w:t xml:space="preserve"> (VUD, German Association of University Clinics), the </w:t>
      </w:r>
      <w:proofErr w:type="spellStart"/>
      <w:r>
        <w:rPr>
          <w:color w:val="000000" w:themeColor="text1"/>
        </w:rPr>
        <w:t>Koordinierungszentren</w:t>
      </w:r>
      <w:proofErr w:type="spellEnd"/>
      <w:r>
        <w:rPr>
          <w:color w:val="000000" w:themeColor="text1"/>
        </w:rPr>
        <w:t xml:space="preserve"> für </w:t>
      </w:r>
      <w:proofErr w:type="spellStart"/>
      <w:r>
        <w:rPr>
          <w:color w:val="000000" w:themeColor="text1"/>
        </w:rPr>
        <w:t>Klinische</w:t>
      </w:r>
      <w:proofErr w:type="spellEnd"/>
      <w:r>
        <w:rPr>
          <w:color w:val="000000" w:themeColor="text1"/>
        </w:rPr>
        <w:t xml:space="preserve"> </w:t>
      </w:r>
      <w:proofErr w:type="spellStart"/>
      <w:r>
        <w:rPr>
          <w:color w:val="000000" w:themeColor="text1"/>
        </w:rPr>
        <w:t>Studien</w:t>
      </w:r>
      <w:proofErr w:type="spellEnd"/>
      <w:r>
        <w:rPr>
          <w:color w:val="000000" w:themeColor="text1"/>
        </w:rPr>
        <w:t xml:space="preserve"> (KKS network, Coordinating Centres for Clinical Trials) and the </w:t>
      </w:r>
      <w:proofErr w:type="spellStart"/>
      <w:r>
        <w:rPr>
          <w:color w:val="000000" w:themeColor="text1"/>
        </w:rPr>
        <w:t>Verband</w:t>
      </w:r>
      <w:proofErr w:type="spellEnd"/>
      <w:r>
        <w:rPr>
          <w:color w:val="000000" w:themeColor="text1"/>
        </w:rPr>
        <w:t xml:space="preserve"> </w:t>
      </w:r>
      <w:proofErr w:type="spellStart"/>
      <w:r>
        <w:rPr>
          <w:color w:val="000000" w:themeColor="text1"/>
        </w:rPr>
        <w:t>forschender</w:t>
      </w:r>
      <w:proofErr w:type="spellEnd"/>
      <w:r>
        <w:rPr>
          <w:color w:val="000000" w:themeColor="text1"/>
        </w:rPr>
        <w:t xml:space="preserve"> </w:t>
      </w:r>
      <w:proofErr w:type="spellStart"/>
      <w:r>
        <w:rPr>
          <w:color w:val="000000" w:themeColor="text1"/>
        </w:rPr>
        <w:t>Arzneimittelhersteller</w:t>
      </w:r>
      <w:proofErr w:type="spellEnd"/>
      <w:r>
        <w:rPr>
          <w:color w:val="000000" w:themeColor="text1"/>
        </w:rPr>
        <w:t xml:space="preserve"> (</w:t>
      </w:r>
      <w:proofErr w:type="spellStart"/>
      <w:r>
        <w:rPr>
          <w:color w:val="000000" w:themeColor="text1"/>
        </w:rPr>
        <w:t>vfa</w:t>
      </w:r>
      <w:proofErr w:type="spellEnd"/>
      <w:r>
        <w:rPr>
          <w:color w:val="000000" w:themeColor="text1"/>
        </w:rPr>
        <w:t xml:space="preserve">, Association of Research-based </w:t>
      </w:r>
      <w:r>
        <w:rPr>
          <w:color w:val="000000" w:themeColor="text1"/>
        </w:rPr>
        <w:lastRenderedPageBreak/>
        <w:t>Pharmaceutical Companies) have drafted the</w:t>
      </w:r>
      <w:r w:rsidR="00A64D17">
        <w:rPr>
          <w:color w:val="000000" w:themeColor="text1"/>
        </w:rPr>
        <w:t>se</w:t>
      </w:r>
      <w:r>
        <w:rPr>
          <w:color w:val="000000" w:themeColor="text1"/>
        </w:rPr>
        <w:t xml:space="preserve"> </w:t>
      </w:r>
      <w:r w:rsidR="00A64D17">
        <w:rPr>
          <w:color w:val="000000" w:themeColor="text1"/>
        </w:rPr>
        <w:t xml:space="preserve">model </w:t>
      </w:r>
      <w:r>
        <w:rPr>
          <w:color w:val="000000" w:themeColor="text1"/>
        </w:rPr>
        <w:t>contract clauses below, which are intended to take into account the various interests of all involved. The consideration of the respective interests here may also offer indications for similar contractual relationships in the field of health research.</w:t>
      </w:r>
    </w:p>
    <w:p w14:paraId="5DDAB11B" w14:textId="09CE0B7D" w:rsidR="006965F7" w:rsidRPr="006965F7" w:rsidRDefault="006965F7" w:rsidP="006965F7">
      <w:pPr>
        <w:pStyle w:val="VFAText"/>
        <w:jc w:val="both"/>
        <w:rPr>
          <w:color w:val="000000" w:themeColor="text1"/>
        </w:rPr>
      </w:pPr>
      <w:r w:rsidRPr="006965F7">
        <w:rPr>
          <w:color w:val="000000" w:themeColor="text1"/>
        </w:rPr>
        <w:t>After the first publication of the model contract clauses in 2019, the present version 2.0 adds the model contract clauses on the topics "</w:t>
      </w:r>
      <w:r w:rsidR="00CF31AB">
        <w:rPr>
          <w:i/>
          <w:iCs/>
          <w:color w:val="000000" w:themeColor="text1"/>
        </w:rPr>
        <w:t xml:space="preserve">Rights to </w:t>
      </w:r>
      <w:r w:rsidR="004B14CE">
        <w:rPr>
          <w:i/>
          <w:iCs/>
          <w:color w:val="000000" w:themeColor="text1"/>
        </w:rPr>
        <w:t>Results</w:t>
      </w:r>
      <w:r w:rsidRPr="006965F7">
        <w:rPr>
          <w:color w:val="000000" w:themeColor="text1"/>
        </w:rPr>
        <w:t>"</w:t>
      </w:r>
      <w:r w:rsidR="002345B2">
        <w:rPr>
          <w:color w:val="000000" w:themeColor="text1"/>
        </w:rPr>
        <w:t xml:space="preserve"> </w:t>
      </w:r>
      <w:r w:rsidR="002345B2" w:rsidRPr="002345B2">
        <w:rPr>
          <w:color w:val="000000" w:themeColor="text1"/>
        </w:rPr>
        <w:t>(see under 4)</w:t>
      </w:r>
      <w:r w:rsidRPr="006965F7">
        <w:rPr>
          <w:color w:val="000000" w:themeColor="text1"/>
        </w:rPr>
        <w:t xml:space="preserve"> </w:t>
      </w:r>
      <w:r w:rsidR="002345B2" w:rsidRPr="006965F7">
        <w:rPr>
          <w:color w:val="000000" w:themeColor="text1"/>
        </w:rPr>
        <w:t>and "</w:t>
      </w:r>
      <w:r w:rsidR="00787CC5" w:rsidRPr="0077604E">
        <w:rPr>
          <w:i/>
          <w:iCs/>
          <w:color w:val="000000" w:themeColor="text1"/>
        </w:rPr>
        <w:t xml:space="preserve">Regulation of the sponsor </w:t>
      </w:r>
      <w:r w:rsidR="00787CC5">
        <w:rPr>
          <w:i/>
          <w:iCs/>
          <w:color w:val="000000" w:themeColor="text1"/>
        </w:rPr>
        <w:t>–</w:t>
      </w:r>
      <w:r w:rsidR="00787CC5" w:rsidRPr="0077604E">
        <w:rPr>
          <w:i/>
          <w:iCs/>
          <w:color w:val="000000" w:themeColor="text1"/>
        </w:rPr>
        <w:t xml:space="preserve"> trial site relationship in accordance with the requirements of the EU General Data Protection Regulation</w:t>
      </w:r>
      <w:r w:rsidR="002345B2" w:rsidRPr="006965F7">
        <w:rPr>
          <w:color w:val="000000" w:themeColor="text1"/>
        </w:rPr>
        <w:t>"</w:t>
      </w:r>
      <w:r w:rsidR="002345B2">
        <w:rPr>
          <w:color w:val="000000" w:themeColor="text1"/>
        </w:rPr>
        <w:t xml:space="preserve"> </w:t>
      </w:r>
      <w:r w:rsidR="002345B2" w:rsidRPr="002345B2">
        <w:rPr>
          <w:color w:val="000000" w:themeColor="text1"/>
        </w:rPr>
        <w:t xml:space="preserve">(see under </w:t>
      </w:r>
      <w:r w:rsidR="002345B2">
        <w:rPr>
          <w:color w:val="000000" w:themeColor="text1"/>
        </w:rPr>
        <w:t>8</w:t>
      </w:r>
      <w:r w:rsidR="002345B2" w:rsidRPr="002345B2">
        <w:rPr>
          <w:color w:val="000000" w:themeColor="text1"/>
        </w:rPr>
        <w:t>)</w:t>
      </w:r>
      <w:r w:rsidR="002345B2">
        <w:rPr>
          <w:color w:val="000000" w:themeColor="text1"/>
        </w:rPr>
        <w:t>.</w:t>
      </w:r>
    </w:p>
    <w:p w14:paraId="29C94562" w14:textId="77777777" w:rsidR="006965F7" w:rsidRPr="006965F7" w:rsidRDefault="006965F7" w:rsidP="006965F7">
      <w:pPr>
        <w:pStyle w:val="VFAText"/>
        <w:jc w:val="both"/>
        <w:rPr>
          <w:color w:val="000000" w:themeColor="text1"/>
        </w:rPr>
      </w:pPr>
      <w:r w:rsidRPr="006965F7">
        <w:rPr>
          <w:color w:val="000000" w:themeColor="text1"/>
        </w:rPr>
        <w:t xml:space="preserve">The German Pharmaceutical Industry Association (BPI) and the German Association of Medical Contractors (BVMA) expressly support this version 2.0 of the model contract clauses for clinical trials with medicinal products. </w:t>
      </w:r>
    </w:p>
    <w:p w14:paraId="29777BA6" w14:textId="77777777" w:rsidR="006965F7" w:rsidRPr="006965F7" w:rsidRDefault="006965F7" w:rsidP="006965F7">
      <w:pPr>
        <w:pStyle w:val="VFAText"/>
        <w:jc w:val="both"/>
        <w:rPr>
          <w:color w:val="000000" w:themeColor="text1"/>
        </w:rPr>
      </w:pPr>
    </w:p>
    <w:p w14:paraId="7E000827" w14:textId="77777777" w:rsidR="00A91CEA" w:rsidRPr="00A91CEA" w:rsidRDefault="00A91CEA" w:rsidP="00C70646">
      <w:pPr>
        <w:pStyle w:val="Listenabsatz"/>
        <w:numPr>
          <w:ilvl w:val="0"/>
          <w:numId w:val="15"/>
        </w:numPr>
        <w:spacing w:after="260" w:line="260" w:lineRule="exact"/>
        <w:jc w:val="both"/>
        <w:rPr>
          <w:rFonts w:ascii="Verdana" w:hAnsi="Verdana"/>
          <w:i/>
          <w:sz w:val="20"/>
          <w:szCs w:val="20"/>
        </w:rPr>
      </w:pPr>
      <w:r>
        <w:rPr>
          <w:rFonts w:ascii="Verdana" w:hAnsi="Verdana"/>
          <w:i/>
          <w:sz w:val="20"/>
          <w:szCs w:val="20"/>
        </w:rPr>
        <w:t>Instructions for use</w:t>
      </w:r>
    </w:p>
    <w:p w14:paraId="6245BE32" w14:textId="469C515F" w:rsidR="00A91CEA" w:rsidRPr="00BE045C" w:rsidRDefault="00A91CEA" w:rsidP="00C70646">
      <w:pPr>
        <w:spacing w:after="260" w:line="260" w:lineRule="exact"/>
        <w:jc w:val="both"/>
        <w:rPr>
          <w:sz w:val="20"/>
          <w:szCs w:val="20"/>
        </w:rPr>
      </w:pPr>
      <w:r>
        <w:rPr>
          <w:sz w:val="20"/>
          <w:szCs w:val="20"/>
        </w:rPr>
        <w:t xml:space="preserve">The </w:t>
      </w:r>
      <w:bookmarkStart w:id="0" w:name="_Hlk489891280"/>
      <w:r w:rsidR="00A64D17" w:rsidRPr="00A64D17">
        <w:rPr>
          <w:sz w:val="20"/>
          <w:szCs w:val="20"/>
        </w:rPr>
        <w:t xml:space="preserve">model </w:t>
      </w:r>
      <w:r>
        <w:rPr>
          <w:sz w:val="20"/>
          <w:szCs w:val="20"/>
        </w:rPr>
        <w:t xml:space="preserve">contract clauses presented below </w:t>
      </w:r>
      <w:bookmarkEnd w:id="0"/>
      <w:r>
        <w:rPr>
          <w:sz w:val="20"/>
          <w:szCs w:val="20"/>
        </w:rPr>
        <w:t xml:space="preserve">cannot be binding but are intended to provide guidance to members of the drafting organisations and other third parties for the negotiation of </w:t>
      </w:r>
      <w:r w:rsidR="008303DB" w:rsidRPr="008303DB">
        <w:rPr>
          <w:sz w:val="20"/>
          <w:szCs w:val="20"/>
        </w:rPr>
        <w:t xml:space="preserve">clinical </w:t>
      </w:r>
      <w:r>
        <w:rPr>
          <w:sz w:val="20"/>
          <w:szCs w:val="20"/>
        </w:rPr>
        <w:t xml:space="preserve">trial </w:t>
      </w:r>
      <w:r w:rsidR="008303DB">
        <w:rPr>
          <w:sz w:val="20"/>
          <w:szCs w:val="20"/>
        </w:rPr>
        <w:t xml:space="preserve">agreements </w:t>
      </w:r>
      <w:r>
        <w:rPr>
          <w:sz w:val="20"/>
          <w:szCs w:val="20"/>
        </w:rPr>
        <w:t>for Phase I-IV clinical trials. They should be regarded as suggested wording for the regulation of individual matters that regularly form part of such negotiations. This is not a complete contract</w:t>
      </w:r>
      <w:r w:rsidR="00A64D17" w:rsidRPr="00A64D17">
        <w:rPr>
          <w:sz w:val="20"/>
          <w:szCs w:val="20"/>
        </w:rPr>
        <w:t xml:space="preserve"> </w:t>
      </w:r>
      <w:r w:rsidR="00A64D17">
        <w:rPr>
          <w:sz w:val="20"/>
          <w:szCs w:val="20"/>
        </w:rPr>
        <w:t>template</w:t>
      </w:r>
      <w:r>
        <w:rPr>
          <w:sz w:val="20"/>
          <w:szCs w:val="20"/>
        </w:rPr>
        <w:t>.</w:t>
      </w:r>
    </w:p>
    <w:p w14:paraId="289E7216" w14:textId="2AA6CABB" w:rsidR="00A91CEA" w:rsidRDefault="00A91CEA" w:rsidP="00C70646">
      <w:pPr>
        <w:spacing w:after="260" w:line="260" w:lineRule="exact"/>
        <w:jc w:val="both"/>
        <w:rPr>
          <w:sz w:val="20"/>
          <w:szCs w:val="20"/>
        </w:rPr>
      </w:pPr>
      <w:r>
        <w:rPr>
          <w:sz w:val="20"/>
          <w:szCs w:val="20"/>
        </w:rPr>
        <w:t xml:space="preserve">The following should be considered with respect to the use of these </w:t>
      </w:r>
      <w:r w:rsidR="00A64D17" w:rsidRPr="00A64D17">
        <w:rPr>
          <w:sz w:val="20"/>
          <w:szCs w:val="20"/>
        </w:rPr>
        <w:t xml:space="preserve">model </w:t>
      </w:r>
      <w:r>
        <w:rPr>
          <w:sz w:val="20"/>
          <w:szCs w:val="20"/>
        </w:rPr>
        <w:t>contract clauses:</w:t>
      </w:r>
    </w:p>
    <w:p w14:paraId="618B7B60" w14:textId="2F6ED478" w:rsidR="00A91CEA" w:rsidRPr="00BE045C" w:rsidRDefault="00A91CEA" w:rsidP="00061698">
      <w:pPr>
        <w:numPr>
          <w:ilvl w:val="0"/>
          <w:numId w:val="16"/>
        </w:numPr>
        <w:spacing w:after="260" w:line="260" w:lineRule="exact"/>
        <w:jc w:val="both"/>
        <w:rPr>
          <w:sz w:val="20"/>
          <w:szCs w:val="20"/>
        </w:rPr>
      </w:pPr>
      <w:r>
        <w:rPr>
          <w:sz w:val="20"/>
          <w:szCs w:val="20"/>
        </w:rPr>
        <w:t xml:space="preserve">In practice, </w:t>
      </w:r>
      <w:r w:rsidR="008303DB" w:rsidRPr="008303DB">
        <w:rPr>
          <w:sz w:val="20"/>
          <w:szCs w:val="20"/>
        </w:rPr>
        <w:t xml:space="preserve">clinical trial agreements </w:t>
      </w:r>
      <w:r>
        <w:rPr>
          <w:sz w:val="20"/>
          <w:szCs w:val="20"/>
        </w:rPr>
        <w:t xml:space="preserve">are typically concluded either between the </w:t>
      </w:r>
      <w:r w:rsidR="00AD437D">
        <w:rPr>
          <w:sz w:val="20"/>
          <w:szCs w:val="20"/>
        </w:rPr>
        <w:t>client</w:t>
      </w:r>
      <w:r w:rsidR="008303DB" w:rsidRPr="008303DB">
        <w:rPr>
          <w:sz w:val="20"/>
          <w:szCs w:val="20"/>
        </w:rPr>
        <w:t xml:space="preserve"> </w:t>
      </w:r>
      <w:r w:rsidR="008303DB">
        <w:rPr>
          <w:sz w:val="20"/>
          <w:szCs w:val="20"/>
        </w:rPr>
        <w:t xml:space="preserve">(the </w:t>
      </w:r>
      <w:r>
        <w:rPr>
          <w:sz w:val="20"/>
          <w:szCs w:val="20"/>
        </w:rPr>
        <w:t xml:space="preserve">sponsor or one of the </w:t>
      </w:r>
      <w:r w:rsidR="008303DB" w:rsidRPr="008303DB">
        <w:rPr>
          <w:sz w:val="20"/>
          <w:szCs w:val="20"/>
        </w:rPr>
        <w:t xml:space="preserve">affiliates </w:t>
      </w:r>
      <w:r w:rsidR="008303DB">
        <w:rPr>
          <w:sz w:val="20"/>
          <w:szCs w:val="20"/>
        </w:rPr>
        <w:t>of the</w:t>
      </w:r>
      <w:r w:rsidR="00AD437D">
        <w:rPr>
          <w:sz w:val="20"/>
          <w:szCs w:val="20"/>
        </w:rPr>
        <w:t xml:space="preserve"> </w:t>
      </w:r>
      <w:r>
        <w:rPr>
          <w:sz w:val="20"/>
          <w:szCs w:val="20"/>
        </w:rPr>
        <w:t>sponsor) and the trial site (institution/contractor) (</w:t>
      </w:r>
      <w:r>
        <w:rPr>
          <w:b/>
          <w:sz w:val="20"/>
          <w:szCs w:val="20"/>
        </w:rPr>
        <w:t>two-party contract</w:t>
      </w:r>
      <w:r>
        <w:rPr>
          <w:sz w:val="20"/>
          <w:szCs w:val="20"/>
        </w:rPr>
        <w:t>)</w:t>
      </w:r>
      <w:r w:rsidR="00406EFA">
        <w:rPr>
          <w:rStyle w:val="Funotenzeichen"/>
          <w:sz w:val="20"/>
          <w:szCs w:val="20"/>
        </w:rPr>
        <w:footnoteReference w:id="1"/>
      </w:r>
      <w:r>
        <w:rPr>
          <w:sz w:val="20"/>
          <w:szCs w:val="20"/>
        </w:rPr>
        <w:t xml:space="preserve"> or between the trial site, </w:t>
      </w:r>
      <w:proofErr w:type="gramStart"/>
      <w:r>
        <w:rPr>
          <w:sz w:val="20"/>
          <w:szCs w:val="20"/>
        </w:rPr>
        <w:t>investigator</w:t>
      </w:r>
      <w:proofErr w:type="gramEnd"/>
      <w:r>
        <w:rPr>
          <w:sz w:val="20"/>
          <w:szCs w:val="20"/>
        </w:rPr>
        <w:t xml:space="preserve"> and client (</w:t>
      </w:r>
      <w:r>
        <w:rPr>
          <w:b/>
          <w:sz w:val="20"/>
          <w:szCs w:val="20"/>
        </w:rPr>
        <w:t>three-party contract</w:t>
      </w:r>
      <w:r>
        <w:rPr>
          <w:sz w:val="20"/>
          <w:szCs w:val="20"/>
        </w:rPr>
        <w:t xml:space="preserve">) as contracting parties. These </w:t>
      </w:r>
      <w:r w:rsidR="00A44267">
        <w:rPr>
          <w:sz w:val="20"/>
          <w:szCs w:val="20"/>
        </w:rPr>
        <w:t xml:space="preserve">model </w:t>
      </w:r>
      <w:r>
        <w:rPr>
          <w:sz w:val="20"/>
          <w:szCs w:val="20"/>
        </w:rPr>
        <w:t xml:space="preserve">contract clauses are based on the two-party contract model. </w:t>
      </w:r>
      <w:proofErr w:type="gramStart"/>
      <w:r>
        <w:rPr>
          <w:sz w:val="20"/>
          <w:szCs w:val="20"/>
        </w:rPr>
        <w:t>In order to</w:t>
      </w:r>
      <w:proofErr w:type="gramEnd"/>
      <w:r>
        <w:rPr>
          <w:sz w:val="20"/>
          <w:szCs w:val="20"/>
        </w:rPr>
        <w:t xml:space="preserve"> ensure that the interests of all parties involved are sufficiently taken into account, it is necessary for the investigator and other </w:t>
      </w:r>
      <w:r w:rsidR="00AD437D" w:rsidRPr="00AD437D">
        <w:rPr>
          <w:sz w:val="20"/>
          <w:szCs w:val="20"/>
        </w:rPr>
        <w:t>physicians</w:t>
      </w:r>
      <w:r w:rsidR="00AD437D" w:rsidRPr="00AD437D" w:rsidDel="00AD437D">
        <w:rPr>
          <w:sz w:val="20"/>
          <w:szCs w:val="20"/>
        </w:rPr>
        <w:t xml:space="preserve"> </w:t>
      </w:r>
      <w:r>
        <w:rPr>
          <w:sz w:val="20"/>
          <w:szCs w:val="20"/>
        </w:rPr>
        <w:t xml:space="preserve">of the investigating team to accept certain obligations in the form of a declaration. A corresponding </w:t>
      </w:r>
      <w:r w:rsidR="00A44267">
        <w:rPr>
          <w:sz w:val="20"/>
          <w:szCs w:val="20"/>
        </w:rPr>
        <w:t xml:space="preserve">model text </w:t>
      </w:r>
      <w:r>
        <w:rPr>
          <w:sz w:val="20"/>
          <w:szCs w:val="20"/>
        </w:rPr>
        <w:t xml:space="preserve">is </w:t>
      </w:r>
      <w:r w:rsidR="00061698" w:rsidRPr="00061698">
        <w:rPr>
          <w:sz w:val="20"/>
          <w:szCs w:val="20"/>
        </w:rPr>
        <w:t>attached</w:t>
      </w:r>
      <w:r>
        <w:rPr>
          <w:sz w:val="20"/>
          <w:szCs w:val="20"/>
        </w:rPr>
        <w:t xml:space="preserve"> </w:t>
      </w:r>
      <w:r w:rsidR="00061698">
        <w:rPr>
          <w:sz w:val="20"/>
          <w:szCs w:val="20"/>
        </w:rPr>
        <w:t xml:space="preserve">as annex </w:t>
      </w:r>
      <w:r>
        <w:rPr>
          <w:sz w:val="20"/>
          <w:szCs w:val="20"/>
        </w:rPr>
        <w:t xml:space="preserve">to these </w:t>
      </w:r>
      <w:r w:rsidR="00A64D17" w:rsidRPr="00A64D17">
        <w:rPr>
          <w:sz w:val="20"/>
          <w:szCs w:val="20"/>
        </w:rPr>
        <w:t xml:space="preserve">model </w:t>
      </w:r>
      <w:r>
        <w:rPr>
          <w:sz w:val="20"/>
          <w:szCs w:val="20"/>
        </w:rPr>
        <w:t xml:space="preserve">contract clauses. In the case of a three-party contract, the obligations of the investigator may also form part of the clinical trial </w:t>
      </w:r>
      <w:r w:rsidR="00AD437D">
        <w:rPr>
          <w:sz w:val="20"/>
          <w:szCs w:val="20"/>
        </w:rPr>
        <w:t xml:space="preserve">agreement </w:t>
      </w:r>
      <w:r>
        <w:rPr>
          <w:sz w:val="20"/>
          <w:szCs w:val="20"/>
        </w:rPr>
        <w:t xml:space="preserve">between the trial site, the </w:t>
      </w:r>
      <w:proofErr w:type="gramStart"/>
      <w:r>
        <w:rPr>
          <w:sz w:val="20"/>
          <w:szCs w:val="20"/>
        </w:rPr>
        <w:t>investigator</w:t>
      </w:r>
      <w:proofErr w:type="gramEnd"/>
      <w:r>
        <w:rPr>
          <w:sz w:val="20"/>
          <w:szCs w:val="20"/>
        </w:rPr>
        <w:t xml:space="preserve"> and the </w:t>
      </w:r>
      <w:r w:rsidR="00AD437D">
        <w:rPr>
          <w:sz w:val="20"/>
          <w:szCs w:val="20"/>
        </w:rPr>
        <w:t>client</w:t>
      </w:r>
      <w:r>
        <w:rPr>
          <w:sz w:val="20"/>
          <w:szCs w:val="20"/>
        </w:rPr>
        <w:t xml:space="preserve">. In this case, it should be ensured that the investigator is explicitly named as a party to the contract and that the individual text of the contract is supplemented with elements from the </w:t>
      </w:r>
      <w:r w:rsidR="00061698" w:rsidRPr="00061698">
        <w:rPr>
          <w:sz w:val="20"/>
          <w:szCs w:val="20"/>
        </w:rPr>
        <w:t>attached</w:t>
      </w:r>
      <w:r>
        <w:rPr>
          <w:sz w:val="20"/>
          <w:szCs w:val="20"/>
        </w:rPr>
        <w:t xml:space="preserve"> </w:t>
      </w:r>
      <w:r w:rsidR="00A44267">
        <w:rPr>
          <w:sz w:val="20"/>
          <w:szCs w:val="20"/>
        </w:rPr>
        <w:t>model annex</w:t>
      </w:r>
      <w:r>
        <w:rPr>
          <w:sz w:val="20"/>
          <w:szCs w:val="20"/>
        </w:rPr>
        <w:t>.</w:t>
      </w:r>
    </w:p>
    <w:p w14:paraId="3F08F35B" w14:textId="0E3371EA" w:rsidR="00A91CEA" w:rsidRPr="00BE045C" w:rsidRDefault="00D400CB" w:rsidP="00D400CB">
      <w:pPr>
        <w:numPr>
          <w:ilvl w:val="0"/>
          <w:numId w:val="16"/>
        </w:numPr>
        <w:spacing w:after="260" w:line="260" w:lineRule="exact"/>
        <w:jc w:val="both"/>
        <w:rPr>
          <w:sz w:val="20"/>
          <w:szCs w:val="20"/>
        </w:rPr>
      </w:pPr>
      <w:r>
        <w:rPr>
          <w:sz w:val="20"/>
          <w:szCs w:val="20"/>
        </w:rPr>
        <w:t>There are periods</w:t>
      </w:r>
      <w:r w:rsidR="00A91CEA">
        <w:rPr>
          <w:sz w:val="20"/>
          <w:szCs w:val="20"/>
        </w:rPr>
        <w:t>/</w:t>
      </w:r>
      <w:r w:rsidR="003E3DCB" w:rsidRPr="003E3DCB">
        <w:rPr>
          <w:sz w:val="20"/>
          <w:szCs w:val="20"/>
        </w:rPr>
        <w:t>terms</w:t>
      </w:r>
      <w:r w:rsidR="00A91CEA">
        <w:rPr>
          <w:sz w:val="20"/>
          <w:szCs w:val="20"/>
        </w:rPr>
        <w:t xml:space="preserve"> indicated in the </w:t>
      </w:r>
      <w:r w:rsidR="00A64D17" w:rsidRPr="00A64D17">
        <w:rPr>
          <w:sz w:val="20"/>
          <w:szCs w:val="20"/>
        </w:rPr>
        <w:t xml:space="preserve">model </w:t>
      </w:r>
      <w:r w:rsidR="00A91CEA">
        <w:rPr>
          <w:sz w:val="20"/>
          <w:szCs w:val="20"/>
        </w:rPr>
        <w:t xml:space="preserve">contract clauses </w:t>
      </w:r>
      <w:r>
        <w:rPr>
          <w:sz w:val="20"/>
          <w:szCs w:val="20"/>
        </w:rPr>
        <w:t>which shall</w:t>
      </w:r>
      <w:r w:rsidR="00A91CEA">
        <w:rPr>
          <w:sz w:val="20"/>
          <w:szCs w:val="20"/>
        </w:rPr>
        <w:t xml:space="preserve"> </w:t>
      </w:r>
      <w:r w:rsidRPr="00D400CB">
        <w:rPr>
          <w:sz w:val="20"/>
          <w:szCs w:val="20"/>
        </w:rPr>
        <w:t>serve as an orientation</w:t>
      </w:r>
      <w:r w:rsidR="00A91CEA">
        <w:rPr>
          <w:sz w:val="20"/>
          <w:szCs w:val="20"/>
        </w:rPr>
        <w:t xml:space="preserve">. </w:t>
      </w:r>
      <w:r w:rsidR="00EB1A4E">
        <w:rPr>
          <w:sz w:val="20"/>
          <w:szCs w:val="20"/>
        </w:rPr>
        <w:t>However,</w:t>
      </w:r>
      <w:r w:rsidR="00A91CEA">
        <w:rPr>
          <w:sz w:val="20"/>
          <w:szCs w:val="20"/>
        </w:rPr>
        <w:t xml:space="preserve"> it is, of course, left to the contracting parties to </w:t>
      </w:r>
      <w:r w:rsidRPr="00D400CB">
        <w:rPr>
          <w:sz w:val="20"/>
          <w:szCs w:val="20"/>
        </w:rPr>
        <w:t xml:space="preserve">contractually </w:t>
      </w:r>
      <w:r w:rsidR="00A91CEA">
        <w:rPr>
          <w:sz w:val="20"/>
          <w:szCs w:val="20"/>
        </w:rPr>
        <w:t xml:space="preserve">determine a concrete </w:t>
      </w:r>
      <w:r>
        <w:rPr>
          <w:sz w:val="20"/>
          <w:szCs w:val="20"/>
        </w:rPr>
        <w:t xml:space="preserve">term for </w:t>
      </w:r>
      <w:r w:rsidR="00A91CEA">
        <w:rPr>
          <w:sz w:val="20"/>
          <w:szCs w:val="20"/>
        </w:rPr>
        <w:t xml:space="preserve">each </w:t>
      </w:r>
      <w:r w:rsidRPr="00D400CB">
        <w:rPr>
          <w:sz w:val="20"/>
          <w:szCs w:val="20"/>
        </w:rPr>
        <w:t>individual</w:t>
      </w:r>
      <w:r w:rsidR="00A91CEA">
        <w:rPr>
          <w:sz w:val="20"/>
          <w:szCs w:val="20"/>
        </w:rPr>
        <w:t xml:space="preserve"> case.</w:t>
      </w:r>
    </w:p>
    <w:p w14:paraId="556CCFF6" w14:textId="5259B3EE" w:rsidR="00A91CEA" w:rsidRDefault="00A91CEA" w:rsidP="00C70646">
      <w:pPr>
        <w:numPr>
          <w:ilvl w:val="0"/>
          <w:numId w:val="16"/>
        </w:numPr>
        <w:spacing w:after="260" w:line="260" w:lineRule="exact"/>
        <w:jc w:val="both"/>
        <w:rPr>
          <w:sz w:val="20"/>
          <w:szCs w:val="20"/>
        </w:rPr>
      </w:pPr>
      <w:r>
        <w:rPr>
          <w:sz w:val="20"/>
          <w:szCs w:val="20"/>
        </w:rPr>
        <w:t xml:space="preserve">The conduct of clinical trials may be supported through the involvement of Clinical Research Organisations (CRO) on the </w:t>
      </w:r>
      <w:r w:rsidR="00AD437D">
        <w:rPr>
          <w:sz w:val="20"/>
          <w:szCs w:val="20"/>
        </w:rPr>
        <w:t>client</w:t>
      </w:r>
      <w:r w:rsidR="00A64D17">
        <w:rPr>
          <w:sz w:val="20"/>
          <w:szCs w:val="20"/>
        </w:rPr>
        <w:t xml:space="preserve">’s </w:t>
      </w:r>
      <w:r>
        <w:rPr>
          <w:sz w:val="20"/>
          <w:szCs w:val="20"/>
        </w:rPr>
        <w:t xml:space="preserve">side and/or on the trial site’s side. If the </w:t>
      </w:r>
      <w:r w:rsidR="00A44267">
        <w:rPr>
          <w:sz w:val="20"/>
          <w:szCs w:val="20"/>
        </w:rPr>
        <w:t xml:space="preserve">model </w:t>
      </w:r>
      <w:r>
        <w:rPr>
          <w:sz w:val="20"/>
          <w:szCs w:val="20"/>
        </w:rPr>
        <w:t xml:space="preserve">contract clauses provided below are used </w:t>
      </w:r>
      <w:r w:rsidR="00061698">
        <w:rPr>
          <w:sz w:val="20"/>
          <w:szCs w:val="20"/>
        </w:rPr>
        <w:t xml:space="preserve">for </w:t>
      </w:r>
      <w:r w:rsidR="00061698" w:rsidRPr="008303DB">
        <w:rPr>
          <w:sz w:val="20"/>
          <w:szCs w:val="20"/>
        </w:rPr>
        <w:t xml:space="preserve">clinical trial agreements </w:t>
      </w:r>
      <w:r>
        <w:rPr>
          <w:sz w:val="20"/>
          <w:szCs w:val="20"/>
        </w:rPr>
        <w:t xml:space="preserve">involving one or more CROs, it is advisable to clearly delineate the respective areas of responsibility and services between the parties involved in the </w:t>
      </w:r>
      <w:r w:rsidR="00061698" w:rsidRPr="008303DB">
        <w:rPr>
          <w:sz w:val="20"/>
          <w:szCs w:val="20"/>
        </w:rPr>
        <w:t xml:space="preserve">clinical trial </w:t>
      </w:r>
      <w:r w:rsidR="00061698" w:rsidRPr="008303DB">
        <w:rPr>
          <w:sz w:val="20"/>
          <w:szCs w:val="20"/>
        </w:rPr>
        <w:lastRenderedPageBreak/>
        <w:t xml:space="preserve">agreements </w:t>
      </w:r>
      <w:r>
        <w:rPr>
          <w:sz w:val="20"/>
          <w:szCs w:val="20"/>
        </w:rPr>
        <w:t xml:space="preserve">or to recommend the use of these </w:t>
      </w:r>
      <w:r w:rsidR="00A64D17" w:rsidRPr="00A64D17">
        <w:rPr>
          <w:sz w:val="20"/>
          <w:szCs w:val="20"/>
        </w:rPr>
        <w:t xml:space="preserve">model </w:t>
      </w:r>
      <w:r>
        <w:rPr>
          <w:sz w:val="20"/>
          <w:szCs w:val="20"/>
        </w:rPr>
        <w:t>contract clauses in cases where a CRO acts as a contractual partner instead of the industrial sponsor</w:t>
      </w:r>
      <w:r w:rsidR="00061698">
        <w:rPr>
          <w:sz w:val="20"/>
          <w:szCs w:val="20"/>
        </w:rPr>
        <w:t>/</w:t>
      </w:r>
      <w:r w:rsidR="00AD437D">
        <w:rPr>
          <w:sz w:val="20"/>
          <w:szCs w:val="20"/>
        </w:rPr>
        <w:t>client</w:t>
      </w:r>
      <w:r>
        <w:rPr>
          <w:sz w:val="20"/>
          <w:szCs w:val="20"/>
        </w:rPr>
        <w:t xml:space="preserve">. In cases where a CRO is appointed by an institution/contractor, it is recommended that a three-party contract (trial site, CRO and client) be concluded. </w:t>
      </w:r>
    </w:p>
    <w:p w14:paraId="794DDF9D" w14:textId="4D2EC341" w:rsidR="00580CE0" w:rsidRPr="008E1984" w:rsidRDefault="00580CE0" w:rsidP="00C70646">
      <w:pPr>
        <w:numPr>
          <w:ilvl w:val="0"/>
          <w:numId w:val="16"/>
        </w:numPr>
        <w:spacing w:after="260" w:line="260" w:lineRule="exact"/>
        <w:jc w:val="both"/>
        <w:rPr>
          <w:sz w:val="20"/>
          <w:szCs w:val="20"/>
        </w:rPr>
      </w:pPr>
      <w:r>
        <w:rPr>
          <w:sz w:val="20"/>
          <w:szCs w:val="20"/>
        </w:rPr>
        <w:t xml:space="preserve">These </w:t>
      </w:r>
      <w:r w:rsidR="00A64D17" w:rsidRPr="00A64D17">
        <w:rPr>
          <w:sz w:val="20"/>
          <w:szCs w:val="20"/>
        </w:rPr>
        <w:t xml:space="preserve">model </w:t>
      </w:r>
      <w:r>
        <w:rPr>
          <w:sz w:val="20"/>
          <w:szCs w:val="20"/>
        </w:rPr>
        <w:t xml:space="preserve">contract clauses are not intended for use in contracts governing the conduct of non-interventional </w:t>
      </w:r>
      <w:r w:rsidR="00061698">
        <w:rPr>
          <w:sz w:val="20"/>
          <w:szCs w:val="20"/>
        </w:rPr>
        <w:t>studies</w:t>
      </w:r>
      <w:r>
        <w:rPr>
          <w:sz w:val="20"/>
          <w:szCs w:val="20"/>
        </w:rPr>
        <w:t>/observational studies.</w:t>
      </w:r>
    </w:p>
    <w:p w14:paraId="35BDC2DC" w14:textId="0968FF1C" w:rsidR="00A91CEA" w:rsidRDefault="00A91CEA" w:rsidP="00C70646">
      <w:pPr>
        <w:numPr>
          <w:ilvl w:val="0"/>
          <w:numId w:val="16"/>
        </w:numPr>
        <w:spacing w:after="260" w:line="260" w:lineRule="exact"/>
        <w:jc w:val="both"/>
        <w:rPr>
          <w:sz w:val="20"/>
          <w:szCs w:val="20"/>
        </w:rPr>
      </w:pPr>
      <w:r>
        <w:rPr>
          <w:sz w:val="20"/>
          <w:szCs w:val="20"/>
        </w:rPr>
        <w:t xml:space="preserve">Furthermore, these </w:t>
      </w:r>
      <w:r w:rsidR="00A64D17" w:rsidRPr="00A64D17">
        <w:rPr>
          <w:sz w:val="20"/>
          <w:szCs w:val="20"/>
        </w:rPr>
        <w:t xml:space="preserve">model </w:t>
      </w:r>
      <w:r>
        <w:rPr>
          <w:sz w:val="20"/>
          <w:szCs w:val="20"/>
        </w:rPr>
        <w:t>contract clauses do not cover financial considerations nor services eligible for remuneration as part of a clinical trial – see the “</w:t>
      </w:r>
      <w:r>
        <w:rPr>
          <w:i/>
          <w:sz w:val="20"/>
          <w:szCs w:val="20"/>
        </w:rPr>
        <w:t>Joint recommendations for the preparation of a total services calculation for remuneration related to the conduct of a clinical trial in a trial site</w:t>
      </w:r>
      <w:r>
        <w:rPr>
          <w:sz w:val="20"/>
          <w:szCs w:val="20"/>
        </w:rPr>
        <w:t xml:space="preserve">” by the MFT, the VUD, the KKS network and the vfa. </w:t>
      </w:r>
    </w:p>
    <w:p w14:paraId="14616DCD" w14:textId="1E2128FA" w:rsidR="006965F7" w:rsidRDefault="006965F7" w:rsidP="00C70646">
      <w:pPr>
        <w:spacing w:after="260" w:line="260" w:lineRule="exact"/>
        <w:ind w:left="720"/>
        <w:jc w:val="both"/>
        <w:rPr>
          <w:sz w:val="20"/>
          <w:szCs w:val="20"/>
        </w:rPr>
      </w:pPr>
    </w:p>
    <w:p w14:paraId="678E4CDF" w14:textId="792DBC7C" w:rsidR="00F90FCB" w:rsidRDefault="006965F7" w:rsidP="00C70646">
      <w:pPr>
        <w:jc w:val="both"/>
        <w:rPr>
          <w:sz w:val="20"/>
          <w:szCs w:val="20"/>
        </w:rPr>
      </w:pPr>
      <w:r>
        <w:rPr>
          <w:noProof/>
        </w:rPr>
        <mc:AlternateContent>
          <mc:Choice Requires="wps">
            <w:drawing>
              <wp:anchor distT="45720" distB="45720" distL="114300" distR="114300" simplePos="0" relativeHeight="251659264" behindDoc="0" locked="0" layoutInCell="1" allowOverlap="1" wp14:anchorId="42323AA5" wp14:editId="000715F2">
                <wp:simplePos x="0" y="0"/>
                <wp:positionH relativeFrom="margin">
                  <wp:posOffset>471170</wp:posOffset>
                </wp:positionH>
                <wp:positionV relativeFrom="paragraph">
                  <wp:posOffset>65405</wp:posOffset>
                </wp:positionV>
                <wp:extent cx="5343525" cy="1541145"/>
                <wp:effectExtent l="0" t="0" r="28575" b="20320"/>
                <wp:wrapSquare wrapText="bothSides"/>
                <wp:docPr id="61062930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541145"/>
                        </a:xfrm>
                        <a:prstGeom prst="rect">
                          <a:avLst/>
                        </a:prstGeom>
                        <a:solidFill>
                          <a:srgbClr val="EEECE1"/>
                        </a:solidFill>
                        <a:ln w="9525">
                          <a:solidFill>
                            <a:srgbClr val="000000"/>
                          </a:solidFill>
                          <a:miter lim="800000"/>
                          <a:headEnd/>
                          <a:tailEnd/>
                        </a:ln>
                      </wps:spPr>
                      <wps:txbx>
                        <w:txbxContent>
                          <w:p w14:paraId="328EBE3A" w14:textId="7BCC80EC" w:rsidR="006965F7" w:rsidRPr="008173D9" w:rsidRDefault="006965F7" w:rsidP="006965F7">
                            <w:pPr>
                              <w:spacing w:after="260" w:line="260" w:lineRule="exact"/>
                              <w:jc w:val="both"/>
                              <w:rPr>
                                <w:i/>
                                <w:sz w:val="20"/>
                                <w:szCs w:val="20"/>
                              </w:rPr>
                            </w:pPr>
                            <w:r w:rsidRPr="00EF06B5">
                              <w:rPr>
                                <w:b/>
                                <w:bCs/>
                                <w:sz w:val="20"/>
                                <w:szCs w:val="20"/>
                                <w:u w:val="single"/>
                              </w:rPr>
                              <w:t>Disclaimer</w:t>
                            </w:r>
                            <w:r>
                              <w:rPr>
                                <w:sz w:val="20"/>
                                <w:szCs w:val="20"/>
                              </w:rPr>
                              <w:t xml:space="preserve">: The </w:t>
                            </w:r>
                            <w:r w:rsidRPr="00A64D17">
                              <w:rPr>
                                <w:sz w:val="20"/>
                                <w:szCs w:val="20"/>
                              </w:rPr>
                              <w:t xml:space="preserve">model </w:t>
                            </w:r>
                            <w:r>
                              <w:rPr>
                                <w:sz w:val="20"/>
                                <w:szCs w:val="20"/>
                              </w:rPr>
                              <w:t xml:space="preserve">contract clauses below have been prepared by the representatives of the organisations involved to the best of their knowledge and </w:t>
                            </w:r>
                            <w:proofErr w:type="gramStart"/>
                            <w:r>
                              <w:rPr>
                                <w:sz w:val="20"/>
                                <w:szCs w:val="20"/>
                              </w:rPr>
                              <w:t>on the basis of</w:t>
                            </w:r>
                            <w:proofErr w:type="gramEnd"/>
                            <w:r>
                              <w:rPr>
                                <w:sz w:val="20"/>
                                <w:szCs w:val="20"/>
                              </w:rPr>
                              <w:t xml:space="preserve"> collective professional discussion and the respective practical experience gained by each. The legality and comparability of these clauses with German or European law may be assessed differently by any courts consulted. Furthermore, parties using the </w:t>
                            </w:r>
                            <w:r w:rsidRPr="00A64D17">
                              <w:rPr>
                                <w:sz w:val="20"/>
                                <w:szCs w:val="20"/>
                              </w:rPr>
                              <w:t xml:space="preserve">model </w:t>
                            </w:r>
                            <w:r>
                              <w:rPr>
                                <w:sz w:val="20"/>
                                <w:szCs w:val="20"/>
                              </w:rPr>
                              <w:t xml:space="preserve">contract clauses are not exempt from the requirement to document the specific facts and the intentions of the respective parties in each individual case, and on this basis to determine which individual </w:t>
                            </w:r>
                            <w:r w:rsidRPr="00A64D17">
                              <w:rPr>
                                <w:sz w:val="20"/>
                                <w:szCs w:val="20"/>
                              </w:rPr>
                              <w:t xml:space="preserve">model </w:t>
                            </w:r>
                            <w:r>
                              <w:rPr>
                                <w:sz w:val="20"/>
                                <w:szCs w:val="20"/>
                              </w:rPr>
                              <w:t>contract clauses to use. The authors are hereby exempted from all liability.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23AA5" id="_x0000_t202" coordsize="21600,21600" o:spt="202" path="m,l,21600r21600,l21600,xe">
                <v:stroke joinstyle="miter"/>
                <v:path gradientshapeok="t" o:connecttype="rect"/>
              </v:shapetype>
              <v:shape id="Textfeld 1" o:spid="_x0000_s1026" type="#_x0000_t202" style="position:absolute;left:0;text-align:left;margin-left:37.1pt;margin-top:5.15pt;width:420.75pt;height:12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" fillcolor="#eeece1">
                <v:textbox style="mso-fit-shape-to-text:t">
                  <w:txbxContent>
                    <w:p w14:paraId="328EBE3A" w14:textId="7BCC80EC" w:rsidR="006965F7" w:rsidRPr="008173D9" w:rsidRDefault="006965F7" w:rsidP="006965F7">
                      <w:pPr>
                        <w:spacing w:after="260" w:line="260" w:lineRule="exact"/>
                        <w:jc w:val="both"/>
                        <w:rPr>
                          <w:i/>
                          <w:sz w:val="20"/>
                          <w:szCs w:val="20"/>
                        </w:rPr>
                      </w:pPr>
                      <w:r w:rsidRPr="00EF06B5">
                        <w:rPr>
                          <w:b/>
                          <w:bCs/>
                          <w:sz w:val="20"/>
                          <w:szCs w:val="20"/>
                          <w:u w:val="single"/>
                        </w:rPr>
                        <w:t>Disclaimer</w:t>
                      </w:r>
                      <w:r>
                        <w:rPr>
                          <w:sz w:val="20"/>
                          <w:szCs w:val="20"/>
                        </w:rPr>
                        <w:t xml:space="preserve">: The </w:t>
                      </w:r>
                      <w:r w:rsidRPr="00A64D17">
                        <w:rPr>
                          <w:sz w:val="20"/>
                          <w:szCs w:val="20"/>
                        </w:rPr>
                        <w:t xml:space="preserve">model </w:t>
                      </w:r>
                      <w:r>
                        <w:rPr>
                          <w:sz w:val="20"/>
                          <w:szCs w:val="20"/>
                        </w:rPr>
                        <w:t xml:space="preserve">contract clauses below have been prepared by the representatives of the organisations involved to the best of their knowledge and </w:t>
                      </w:r>
                      <w:proofErr w:type="gramStart"/>
                      <w:r>
                        <w:rPr>
                          <w:sz w:val="20"/>
                          <w:szCs w:val="20"/>
                        </w:rPr>
                        <w:t>on the basis of</w:t>
                      </w:r>
                      <w:proofErr w:type="gramEnd"/>
                      <w:r>
                        <w:rPr>
                          <w:sz w:val="20"/>
                          <w:szCs w:val="20"/>
                        </w:rPr>
                        <w:t xml:space="preserve"> collective professional discussion and the respective practical experience gained by each. The legality and comparability of these clauses with German or European law may be assessed differently by any courts consulted. Furthermore, parties using the </w:t>
                      </w:r>
                      <w:r w:rsidRPr="00A64D17">
                        <w:rPr>
                          <w:sz w:val="20"/>
                          <w:szCs w:val="20"/>
                        </w:rPr>
                        <w:t xml:space="preserve">model </w:t>
                      </w:r>
                      <w:r>
                        <w:rPr>
                          <w:sz w:val="20"/>
                          <w:szCs w:val="20"/>
                        </w:rPr>
                        <w:t xml:space="preserve">contract clauses are not exempt from the requirement to document the specific facts and the intentions of the respective parties in each individual case, and on this basis to determine which individual </w:t>
                      </w:r>
                      <w:r w:rsidRPr="00A64D17">
                        <w:rPr>
                          <w:sz w:val="20"/>
                          <w:szCs w:val="20"/>
                        </w:rPr>
                        <w:t xml:space="preserve">model </w:t>
                      </w:r>
                      <w:r>
                        <w:rPr>
                          <w:sz w:val="20"/>
                          <w:szCs w:val="20"/>
                        </w:rPr>
                        <w:t>contract clauses to use. The authors are hereby exempted from all liability.</w:t>
                      </w:r>
                    </w:p>
                  </w:txbxContent>
                </v:textbox>
                <w10:wrap type="square" anchorx="margin"/>
              </v:shape>
            </w:pict>
          </mc:Fallback>
        </mc:AlternateContent>
      </w:r>
    </w:p>
    <w:p w14:paraId="615BE733" w14:textId="77777777" w:rsidR="00A64D17" w:rsidRDefault="00A64D17">
      <w:pPr>
        <w:spacing w:after="160" w:line="259" w:lineRule="auto"/>
        <w:rPr>
          <w:b/>
          <w:sz w:val="20"/>
          <w:szCs w:val="20"/>
        </w:rPr>
      </w:pPr>
      <w:r>
        <w:rPr>
          <w:b/>
          <w:sz w:val="20"/>
          <w:szCs w:val="20"/>
        </w:rPr>
        <w:br w:type="page"/>
      </w:r>
    </w:p>
    <w:p w14:paraId="5927E293" w14:textId="1FF34C19" w:rsidR="00A91CEA" w:rsidRDefault="00A64D17" w:rsidP="00C70646">
      <w:pPr>
        <w:jc w:val="both"/>
        <w:rPr>
          <w:sz w:val="20"/>
          <w:szCs w:val="20"/>
        </w:rPr>
      </w:pPr>
      <w:r>
        <w:rPr>
          <w:b/>
          <w:sz w:val="20"/>
          <w:szCs w:val="20"/>
        </w:rPr>
        <w:lastRenderedPageBreak/>
        <w:t>M</w:t>
      </w:r>
      <w:r w:rsidRPr="00A64D17">
        <w:rPr>
          <w:b/>
          <w:sz w:val="20"/>
          <w:szCs w:val="20"/>
        </w:rPr>
        <w:t xml:space="preserve">odel </w:t>
      </w:r>
      <w:r w:rsidR="00A91CEA">
        <w:rPr>
          <w:b/>
          <w:sz w:val="20"/>
          <w:szCs w:val="20"/>
        </w:rPr>
        <w:t>contract clauses for clinical trials with drugs, conducted under the responsibility of a pharmaceutical company (industrial sponsor)</w:t>
      </w:r>
    </w:p>
    <w:p w14:paraId="6A2BF9E4" w14:textId="77777777" w:rsidR="00A91CEA" w:rsidRDefault="00A91CEA" w:rsidP="00C70646">
      <w:pPr>
        <w:jc w:val="both"/>
        <w:rPr>
          <w:sz w:val="20"/>
          <w:szCs w:val="20"/>
        </w:rPr>
      </w:pPr>
    </w:p>
    <w:p w14:paraId="341E8D86" w14:textId="77777777" w:rsidR="00A91CEA" w:rsidRDefault="00A91CEA" w:rsidP="00C70646">
      <w:pPr>
        <w:jc w:val="both"/>
        <w:rPr>
          <w:sz w:val="20"/>
          <w:szCs w:val="20"/>
        </w:rPr>
      </w:pPr>
    </w:p>
    <w:p w14:paraId="13282486" w14:textId="77777777" w:rsidR="00A06901" w:rsidRPr="00D637A3" w:rsidRDefault="00907AB2" w:rsidP="00C70646">
      <w:pPr>
        <w:jc w:val="both"/>
        <w:rPr>
          <w:b/>
          <w:sz w:val="20"/>
          <w:szCs w:val="20"/>
        </w:rPr>
      </w:pPr>
      <w:r>
        <w:rPr>
          <w:b/>
          <w:sz w:val="20"/>
          <w:szCs w:val="20"/>
        </w:rPr>
        <w:t>1.</w:t>
      </w:r>
      <w:r>
        <w:rPr>
          <w:b/>
          <w:sz w:val="20"/>
          <w:szCs w:val="20"/>
        </w:rPr>
        <w:tab/>
        <w:t>Publications.</w:t>
      </w:r>
    </w:p>
    <w:p w14:paraId="060DF02A" w14:textId="77777777" w:rsidR="00A06901" w:rsidRPr="00630C15" w:rsidRDefault="00A06901" w:rsidP="00C70646">
      <w:pPr>
        <w:jc w:val="both"/>
        <w:rPr>
          <w:sz w:val="20"/>
          <w:szCs w:val="20"/>
        </w:rPr>
      </w:pPr>
    </w:p>
    <w:p w14:paraId="7CB06F48" w14:textId="2B2BDA20" w:rsidR="003C69F6" w:rsidRDefault="003C69F6" w:rsidP="00C70646">
      <w:pPr>
        <w:jc w:val="both"/>
        <w:rPr>
          <w:sz w:val="20"/>
          <w:szCs w:val="20"/>
        </w:rPr>
      </w:pPr>
      <w:r>
        <w:rPr>
          <w:sz w:val="20"/>
          <w:szCs w:val="20"/>
        </w:rPr>
        <w:t xml:space="preserve">The </w:t>
      </w:r>
      <w:r w:rsidR="00AD437D">
        <w:rPr>
          <w:sz w:val="20"/>
          <w:szCs w:val="20"/>
        </w:rPr>
        <w:t>client</w:t>
      </w:r>
      <w:r>
        <w:rPr>
          <w:sz w:val="20"/>
          <w:szCs w:val="20"/>
        </w:rPr>
        <w:t xml:space="preserve"> shall be entitled to publish the </w:t>
      </w:r>
      <w:r w:rsidR="004B14CE">
        <w:rPr>
          <w:sz w:val="20"/>
          <w:szCs w:val="20"/>
        </w:rPr>
        <w:t>Results</w:t>
      </w:r>
      <w:r>
        <w:rPr>
          <w:sz w:val="20"/>
          <w:szCs w:val="20"/>
        </w:rPr>
        <w:t xml:space="preserve"> of the clinical trial at any time. </w:t>
      </w:r>
      <w:r w:rsidR="008E621E">
        <w:rPr>
          <w:sz w:val="20"/>
          <w:szCs w:val="20"/>
        </w:rPr>
        <w:t xml:space="preserve">In this respect, </w:t>
      </w:r>
      <w:r>
        <w:rPr>
          <w:sz w:val="20"/>
          <w:szCs w:val="20"/>
        </w:rPr>
        <w:t xml:space="preserve">it </w:t>
      </w:r>
      <w:r w:rsidR="008E621E">
        <w:rPr>
          <w:sz w:val="20"/>
          <w:szCs w:val="20"/>
        </w:rPr>
        <w:t xml:space="preserve">must also </w:t>
      </w:r>
      <w:r>
        <w:rPr>
          <w:sz w:val="20"/>
          <w:szCs w:val="20"/>
        </w:rPr>
        <w:t xml:space="preserve">be noted that the </w:t>
      </w:r>
      <w:r w:rsidR="00AD437D">
        <w:rPr>
          <w:sz w:val="20"/>
          <w:szCs w:val="20"/>
        </w:rPr>
        <w:t>client</w:t>
      </w:r>
      <w:r w:rsidR="00A64D17">
        <w:rPr>
          <w:sz w:val="20"/>
          <w:szCs w:val="20"/>
        </w:rPr>
        <w:t xml:space="preserve"> </w:t>
      </w:r>
      <w:r w:rsidR="00267940">
        <w:rPr>
          <w:sz w:val="20"/>
          <w:szCs w:val="20"/>
        </w:rPr>
        <w:t xml:space="preserve">needs </w:t>
      </w:r>
      <w:r w:rsidR="008E621E">
        <w:rPr>
          <w:sz w:val="20"/>
          <w:szCs w:val="20"/>
        </w:rPr>
        <w:t xml:space="preserve">to </w:t>
      </w:r>
      <w:r>
        <w:rPr>
          <w:sz w:val="20"/>
          <w:szCs w:val="20"/>
        </w:rPr>
        <w:t xml:space="preserve">comply with statutory transparency obligations or any requirements arising from </w:t>
      </w:r>
      <w:r w:rsidR="0005373B" w:rsidRPr="0005373B">
        <w:rPr>
          <w:sz w:val="20"/>
          <w:szCs w:val="20"/>
        </w:rPr>
        <w:t>self-commitments</w:t>
      </w:r>
      <w:r>
        <w:rPr>
          <w:sz w:val="20"/>
          <w:szCs w:val="20"/>
        </w:rPr>
        <w:t xml:space="preserve">, particularly </w:t>
      </w:r>
      <w:r w:rsidR="00A64D17">
        <w:rPr>
          <w:sz w:val="20"/>
          <w:szCs w:val="20"/>
        </w:rPr>
        <w:t>regarding</w:t>
      </w:r>
      <w:r>
        <w:rPr>
          <w:sz w:val="20"/>
          <w:szCs w:val="20"/>
        </w:rPr>
        <w:t xml:space="preserve"> data concerning the investigator and the investigator’s deputy, or the trial site.</w:t>
      </w:r>
    </w:p>
    <w:p w14:paraId="75B372E4" w14:textId="77777777" w:rsidR="003C69F6" w:rsidRDefault="003C69F6" w:rsidP="00C70646">
      <w:pPr>
        <w:jc w:val="both"/>
        <w:rPr>
          <w:sz w:val="20"/>
          <w:szCs w:val="20"/>
        </w:rPr>
      </w:pPr>
    </w:p>
    <w:p w14:paraId="5FC339AC" w14:textId="1A033635" w:rsidR="004D060C" w:rsidRDefault="00A06901" w:rsidP="00C70646">
      <w:pPr>
        <w:jc w:val="both"/>
        <w:rPr>
          <w:sz w:val="20"/>
          <w:szCs w:val="20"/>
        </w:rPr>
      </w:pPr>
      <w:r>
        <w:rPr>
          <w:sz w:val="20"/>
          <w:szCs w:val="20"/>
        </w:rPr>
        <w:t xml:space="preserve">The </w:t>
      </w:r>
      <w:r w:rsidR="00AD437D">
        <w:rPr>
          <w:sz w:val="20"/>
          <w:szCs w:val="20"/>
        </w:rPr>
        <w:t>client</w:t>
      </w:r>
      <w:r>
        <w:rPr>
          <w:sz w:val="20"/>
          <w:szCs w:val="20"/>
        </w:rPr>
        <w:t xml:space="preserve"> acknowledges and accepts the </w:t>
      </w:r>
      <w:r w:rsidR="00C91C75">
        <w:rPr>
          <w:sz w:val="20"/>
          <w:szCs w:val="20"/>
        </w:rPr>
        <w:t xml:space="preserve">basic </w:t>
      </w:r>
      <w:r>
        <w:rPr>
          <w:sz w:val="20"/>
          <w:szCs w:val="20"/>
        </w:rPr>
        <w:t xml:space="preserve">right of the trial site to publish those </w:t>
      </w:r>
      <w:r w:rsidR="004B14CE">
        <w:rPr>
          <w:sz w:val="20"/>
          <w:szCs w:val="20"/>
        </w:rPr>
        <w:t>Results</w:t>
      </w:r>
      <w:r>
        <w:rPr>
          <w:sz w:val="20"/>
          <w:szCs w:val="20"/>
        </w:rPr>
        <w:t xml:space="preserve"> of the clinical trial generated at the trial site – whether these are favourable or unfavourable – for non-commercial scientific purposes. Publications include oral or written publications pertaining to the clinical trial, its </w:t>
      </w:r>
      <w:r w:rsidR="004B14CE">
        <w:rPr>
          <w:sz w:val="20"/>
          <w:szCs w:val="20"/>
        </w:rPr>
        <w:t>Results</w:t>
      </w:r>
      <w:r>
        <w:rPr>
          <w:sz w:val="20"/>
          <w:szCs w:val="20"/>
        </w:rPr>
        <w:t>, or the investigational medicinal products used (hereinafter referred to as “</w:t>
      </w:r>
      <w:r w:rsidR="00C91C75">
        <w:rPr>
          <w:sz w:val="20"/>
          <w:szCs w:val="20"/>
        </w:rPr>
        <w:t>Publication</w:t>
      </w:r>
      <w:r>
        <w:rPr>
          <w:sz w:val="20"/>
          <w:szCs w:val="20"/>
        </w:rPr>
        <w:t>”).</w:t>
      </w:r>
    </w:p>
    <w:p w14:paraId="5F886116" w14:textId="77777777" w:rsidR="00907AB2" w:rsidRPr="00630C15" w:rsidRDefault="00907AB2" w:rsidP="00C70646">
      <w:pPr>
        <w:jc w:val="both"/>
        <w:rPr>
          <w:sz w:val="20"/>
          <w:szCs w:val="20"/>
        </w:rPr>
      </w:pPr>
    </w:p>
    <w:p w14:paraId="0E016E86" w14:textId="6D22981B" w:rsidR="004D060C" w:rsidRPr="00630C15" w:rsidRDefault="00A06901" w:rsidP="00C70646">
      <w:pPr>
        <w:jc w:val="both"/>
        <w:rPr>
          <w:sz w:val="20"/>
          <w:szCs w:val="20"/>
        </w:rPr>
      </w:pPr>
      <w:proofErr w:type="gramStart"/>
      <w:r>
        <w:rPr>
          <w:sz w:val="20"/>
          <w:szCs w:val="20"/>
        </w:rPr>
        <w:t>In order to</w:t>
      </w:r>
      <w:proofErr w:type="gramEnd"/>
      <w:r>
        <w:rPr>
          <w:sz w:val="20"/>
          <w:szCs w:val="20"/>
        </w:rPr>
        <w:t xml:space="preserve"> protect the legitimate interests of the </w:t>
      </w:r>
      <w:r w:rsidR="00AD437D">
        <w:rPr>
          <w:sz w:val="20"/>
          <w:szCs w:val="20"/>
        </w:rPr>
        <w:t>client</w:t>
      </w:r>
      <w:r>
        <w:rPr>
          <w:sz w:val="20"/>
          <w:szCs w:val="20"/>
        </w:rPr>
        <w:t xml:space="preserve">, the trial site hereby undertakes to </w:t>
      </w:r>
      <w:r w:rsidR="00C60E3F">
        <w:rPr>
          <w:sz w:val="20"/>
          <w:szCs w:val="20"/>
        </w:rPr>
        <w:t>comply with</w:t>
      </w:r>
      <w:r>
        <w:rPr>
          <w:sz w:val="20"/>
          <w:szCs w:val="20"/>
        </w:rPr>
        <w:t xml:space="preserve"> the </w:t>
      </w:r>
      <w:r w:rsidR="00C60E3F">
        <w:rPr>
          <w:sz w:val="20"/>
          <w:szCs w:val="20"/>
        </w:rPr>
        <w:t xml:space="preserve">following procedure in respect of </w:t>
      </w:r>
      <w:r w:rsidR="00C91C75">
        <w:rPr>
          <w:sz w:val="20"/>
          <w:szCs w:val="20"/>
        </w:rPr>
        <w:t>Publications</w:t>
      </w:r>
      <w:r>
        <w:rPr>
          <w:sz w:val="20"/>
          <w:szCs w:val="20"/>
        </w:rPr>
        <w:t>.</w:t>
      </w:r>
    </w:p>
    <w:p w14:paraId="67F9C2E0" w14:textId="77777777" w:rsidR="00A06901" w:rsidRPr="00630C15" w:rsidRDefault="00A06901" w:rsidP="00C70646">
      <w:pPr>
        <w:jc w:val="both"/>
        <w:rPr>
          <w:sz w:val="20"/>
          <w:szCs w:val="20"/>
        </w:rPr>
      </w:pPr>
    </w:p>
    <w:p w14:paraId="73B5EE0D" w14:textId="6332401D" w:rsidR="00FE4629" w:rsidRPr="00D637A3" w:rsidRDefault="00907AB2" w:rsidP="00C70646">
      <w:pPr>
        <w:jc w:val="both"/>
        <w:rPr>
          <w:sz w:val="20"/>
          <w:szCs w:val="20"/>
          <w:u w:val="single"/>
        </w:rPr>
      </w:pPr>
      <w:r>
        <w:rPr>
          <w:sz w:val="20"/>
          <w:szCs w:val="20"/>
          <w:u w:val="single"/>
        </w:rPr>
        <w:t>1.1</w:t>
      </w:r>
      <w:r>
        <w:rPr>
          <w:sz w:val="20"/>
          <w:szCs w:val="20"/>
          <w:u w:val="single"/>
        </w:rPr>
        <w:tab/>
        <w:t xml:space="preserve">Initial </w:t>
      </w:r>
      <w:r w:rsidR="00C91C75">
        <w:rPr>
          <w:sz w:val="20"/>
          <w:szCs w:val="20"/>
          <w:u w:val="single"/>
        </w:rPr>
        <w:t>Publication</w:t>
      </w:r>
      <w:r>
        <w:rPr>
          <w:sz w:val="20"/>
          <w:szCs w:val="20"/>
          <w:u w:val="single"/>
        </w:rPr>
        <w:t xml:space="preserve">. </w:t>
      </w:r>
    </w:p>
    <w:p w14:paraId="257A7165" w14:textId="77777777" w:rsidR="00FE4629" w:rsidRPr="00630C15" w:rsidRDefault="00FE4629" w:rsidP="00C70646">
      <w:pPr>
        <w:jc w:val="both"/>
        <w:rPr>
          <w:sz w:val="20"/>
          <w:szCs w:val="20"/>
        </w:rPr>
      </w:pPr>
    </w:p>
    <w:p w14:paraId="3F90D724" w14:textId="3A2A1B18" w:rsidR="00117F37" w:rsidRPr="00630C15" w:rsidRDefault="00FE4629" w:rsidP="00C70646">
      <w:pPr>
        <w:jc w:val="both"/>
        <w:rPr>
          <w:sz w:val="20"/>
          <w:szCs w:val="20"/>
        </w:rPr>
      </w:pPr>
      <w:r>
        <w:rPr>
          <w:sz w:val="20"/>
          <w:szCs w:val="20"/>
        </w:rPr>
        <w:t xml:space="preserve">The </w:t>
      </w:r>
      <w:r w:rsidR="00AD437D">
        <w:rPr>
          <w:sz w:val="20"/>
          <w:szCs w:val="20"/>
        </w:rPr>
        <w:t>client</w:t>
      </w:r>
      <w:r>
        <w:rPr>
          <w:sz w:val="20"/>
          <w:szCs w:val="20"/>
        </w:rPr>
        <w:t xml:space="preserve"> shall be entitled to make the first </w:t>
      </w:r>
      <w:r w:rsidR="00C91C75">
        <w:rPr>
          <w:sz w:val="20"/>
          <w:szCs w:val="20"/>
        </w:rPr>
        <w:t>Publication</w:t>
      </w:r>
      <w:r>
        <w:rPr>
          <w:sz w:val="20"/>
          <w:szCs w:val="20"/>
        </w:rPr>
        <w:t xml:space="preserve">, regardless of the </w:t>
      </w:r>
      <w:r w:rsidR="00394AE1">
        <w:rPr>
          <w:sz w:val="20"/>
          <w:szCs w:val="20"/>
        </w:rPr>
        <w:t xml:space="preserve">type </w:t>
      </w:r>
      <w:r>
        <w:rPr>
          <w:sz w:val="20"/>
          <w:szCs w:val="20"/>
        </w:rPr>
        <w:t xml:space="preserve">of </w:t>
      </w:r>
      <w:r w:rsidR="00267940">
        <w:rPr>
          <w:sz w:val="20"/>
          <w:szCs w:val="20"/>
        </w:rPr>
        <w:t>Publication</w:t>
      </w:r>
      <w:r>
        <w:rPr>
          <w:sz w:val="20"/>
          <w:szCs w:val="20"/>
        </w:rPr>
        <w:t xml:space="preserve">. </w:t>
      </w:r>
    </w:p>
    <w:p w14:paraId="329A63E2" w14:textId="77777777" w:rsidR="00117F37" w:rsidRPr="00630C15" w:rsidRDefault="00117F37" w:rsidP="00C70646">
      <w:pPr>
        <w:jc w:val="both"/>
        <w:rPr>
          <w:sz w:val="20"/>
          <w:szCs w:val="20"/>
        </w:rPr>
      </w:pPr>
    </w:p>
    <w:p w14:paraId="67F6ACD7" w14:textId="6D565259" w:rsidR="00FE4629" w:rsidRPr="00630C15" w:rsidRDefault="00117F37" w:rsidP="00C70646">
      <w:pPr>
        <w:jc w:val="both"/>
        <w:rPr>
          <w:sz w:val="20"/>
          <w:szCs w:val="20"/>
        </w:rPr>
      </w:pPr>
      <w:r>
        <w:rPr>
          <w:sz w:val="20"/>
          <w:szCs w:val="20"/>
        </w:rPr>
        <w:t xml:space="preserve">If the clinical trial is part of a multi-centre clinical trial, the trial site hereby </w:t>
      </w:r>
      <w:r w:rsidR="00394AE1">
        <w:rPr>
          <w:sz w:val="20"/>
          <w:szCs w:val="20"/>
        </w:rPr>
        <w:t>agrees</w:t>
      </w:r>
      <w:r>
        <w:rPr>
          <w:sz w:val="20"/>
          <w:szCs w:val="20"/>
        </w:rPr>
        <w:t xml:space="preserve"> that the initial </w:t>
      </w:r>
      <w:r w:rsidR="00C91C75">
        <w:rPr>
          <w:sz w:val="20"/>
          <w:szCs w:val="20"/>
        </w:rPr>
        <w:t xml:space="preserve">Publication </w:t>
      </w:r>
      <w:r>
        <w:rPr>
          <w:sz w:val="20"/>
          <w:szCs w:val="20"/>
        </w:rPr>
        <w:t xml:space="preserve">shall be a </w:t>
      </w:r>
      <w:r w:rsidR="00C91C75">
        <w:rPr>
          <w:sz w:val="20"/>
          <w:szCs w:val="20"/>
        </w:rPr>
        <w:t xml:space="preserve">Publication </w:t>
      </w:r>
      <w:r>
        <w:rPr>
          <w:sz w:val="20"/>
          <w:szCs w:val="20"/>
        </w:rPr>
        <w:t xml:space="preserve">of the overall </w:t>
      </w:r>
      <w:r w:rsidR="004B14CE">
        <w:rPr>
          <w:sz w:val="20"/>
          <w:szCs w:val="20"/>
        </w:rPr>
        <w:t>Results</w:t>
      </w:r>
      <w:r>
        <w:rPr>
          <w:sz w:val="20"/>
          <w:szCs w:val="20"/>
        </w:rPr>
        <w:t xml:space="preserve"> for all trial sites, and that all subsequent </w:t>
      </w:r>
      <w:r w:rsidR="00267940">
        <w:rPr>
          <w:sz w:val="20"/>
          <w:szCs w:val="20"/>
        </w:rPr>
        <w:t>Publication</w:t>
      </w:r>
      <w:r>
        <w:rPr>
          <w:sz w:val="20"/>
          <w:szCs w:val="20"/>
        </w:rPr>
        <w:t xml:space="preserve">s by the trial site must </w:t>
      </w:r>
      <w:proofErr w:type="gramStart"/>
      <w:r>
        <w:rPr>
          <w:sz w:val="20"/>
          <w:szCs w:val="20"/>
        </w:rPr>
        <w:t>make reference</w:t>
      </w:r>
      <w:proofErr w:type="gramEnd"/>
      <w:r>
        <w:rPr>
          <w:sz w:val="20"/>
          <w:szCs w:val="20"/>
        </w:rPr>
        <w:t xml:space="preserve"> to this initial </w:t>
      </w:r>
      <w:r w:rsidR="00267940">
        <w:rPr>
          <w:sz w:val="20"/>
          <w:szCs w:val="20"/>
        </w:rPr>
        <w:t>Publication</w:t>
      </w:r>
      <w:r>
        <w:rPr>
          <w:sz w:val="20"/>
          <w:szCs w:val="20"/>
        </w:rPr>
        <w:t xml:space="preserve">. The </w:t>
      </w:r>
      <w:r w:rsidR="00267940">
        <w:rPr>
          <w:sz w:val="20"/>
          <w:szCs w:val="20"/>
        </w:rPr>
        <w:t>Publication</w:t>
      </w:r>
      <w:r>
        <w:rPr>
          <w:sz w:val="20"/>
          <w:szCs w:val="20"/>
        </w:rPr>
        <w:t xml:space="preserve"> of the overall </w:t>
      </w:r>
      <w:r w:rsidR="004B14CE">
        <w:rPr>
          <w:sz w:val="20"/>
          <w:szCs w:val="20"/>
        </w:rPr>
        <w:t>Results</w:t>
      </w:r>
      <w:r>
        <w:rPr>
          <w:sz w:val="20"/>
          <w:szCs w:val="20"/>
        </w:rPr>
        <w:t xml:space="preserve"> of the clinical trial shall be coordinated by the </w:t>
      </w:r>
      <w:r w:rsidR="00AD437D">
        <w:rPr>
          <w:sz w:val="20"/>
          <w:szCs w:val="20"/>
        </w:rPr>
        <w:t>client</w:t>
      </w:r>
      <w:r>
        <w:rPr>
          <w:sz w:val="20"/>
          <w:szCs w:val="20"/>
        </w:rPr>
        <w:t xml:space="preserve">. </w:t>
      </w:r>
      <w:r w:rsidR="00DC0DC8">
        <w:rPr>
          <w:sz w:val="20"/>
          <w:szCs w:val="20"/>
        </w:rPr>
        <w:t xml:space="preserve">A </w:t>
      </w:r>
      <w:r w:rsidR="00267940">
        <w:rPr>
          <w:sz w:val="20"/>
          <w:szCs w:val="20"/>
        </w:rPr>
        <w:t xml:space="preserve">Publication </w:t>
      </w:r>
      <w:r>
        <w:rPr>
          <w:sz w:val="20"/>
          <w:szCs w:val="20"/>
        </w:rPr>
        <w:t xml:space="preserve">of data </w:t>
      </w:r>
      <w:r w:rsidR="00DC0DC8">
        <w:rPr>
          <w:sz w:val="20"/>
          <w:szCs w:val="20"/>
        </w:rPr>
        <w:t>from</w:t>
      </w:r>
      <w:r>
        <w:rPr>
          <w:sz w:val="20"/>
          <w:szCs w:val="20"/>
        </w:rPr>
        <w:t xml:space="preserve"> individual trial sites without the context of the overall </w:t>
      </w:r>
      <w:r w:rsidR="004B14CE">
        <w:rPr>
          <w:sz w:val="20"/>
          <w:szCs w:val="20"/>
        </w:rPr>
        <w:t>Results</w:t>
      </w:r>
      <w:r>
        <w:rPr>
          <w:sz w:val="20"/>
          <w:szCs w:val="20"/>
        </w:rPr>
        <w:t xml:space="preserve"> may not</w:t>
      </w:r>
      <w:r w:rsidR="00DC0DC8" w:rsidRPr="00DC0DC8">
        <w:rPr>
          <w:sz w:val="20"/>
          <w:szCs w:val="20"/>
        </w:rPr>
        <w:t xml:space="preserve"> be able to make</w:t>
      </w:r>
      <w:r>
        <w:rPr>
          <w:sz w:val="20"/>
          <w:szCs w:val="20"/>
        </w:rPr>
        <w:t xml:space="preserve"> valid scientific </w:t>
      </w:r>
      <w:r w:rsidR="00DC0DC8">
        <w:rPr>
          <w:sz w:val="20"/>
          <w:szCs w:val="20"/>
        </w:rPr>
        <w:t>statements</w:t>
      </w:r>
      <w:r>
        <w:rPr>
          <w:sz w:val="20"/>
          <w:szCs w:val="20"/>
        </w:rPr>
        <w:t xml:space="preserve">. However, subject to the conditions specified in </w:t>
      </w:r>
      <w:r>
        <w:rPr>
          <w:i/>
          <w:sz w:val="20"/>
          <w:szCs w:val="20"/>
        </w:rPr>
        <w:t>[Paragraph 1.2]</w:t>
      </w:r>
      <w:r>
        <w:rPr>
          <w:sz w:val="20"/>
          <w:szCs w:val="20"/>
        </w:rPr>
        <w:t xml:space="preserve">, the </w:t>
      </w:r>
      <w:r w:rsidR="004B14CE">
        <w:rPr>
          <w:sz w:val="20"/>
          <w:szCs w:val="20"/>
        </w:rPr>
        <w:t>Results</w:t>
      </w:r>
      <w:r>
        <w:rPr>
          <w:sz w:val="20"/>
          <w:szCs w:val="20"/>
        </w:rPr>
        <w:t xml:space="preserve"> generated at the trial site may be published before publi</w:t>
      </w:r>
      <w:r w:rsidR="00022FC5">
        <w:rPr>
          <w:sz w:val="20"/>
          <w:szCs w:val="20"/>
        </w:rPr>
        <w:t>shing</w:t>
      </w:r>
      <w:r>
        <w:rPr>
          <w:sz w:val="20"/>
          <w:szCs w:val="20"/>
        </w:rPr>
        <w:t xml:space="preserve"> of the overall </w:t>
      </w:r>
      <w:r w:rsidR="004B14CE">
        <w:rPr>
          <w:sz w:val="20"/>
          <w:szCs w:val="20"/>
        </w:rPr>
        <w:t>Results</w:t>
      </w:r>
      <w:r>
        <w:rPr>
          <w:sz w:val="20"/>
          <w:szCs w:val="20"/>
        </w:rPr>
        <w:t xml:space="preserve"> without the prior written </w:t>
      </w:r>
      <w:r w:rsidR="00DC0DC8">
        <w:rPr>
          <w:sz w:val="20"/>
          <w:szCs w:val="20"/>
        </w:rPr>
        <w:t xml:space="preserve">consent </w:t>
      </w:r>
      <w:r>
        <w:rPr>
          <w:sz w:val="20"/>
          <w:szCs w:val="20"/>
        </w:rPr>
        <w:t xml:space="preserve">of the </w:t>
      </w:r>
      <w:r w:rsidR="00AD437D">
        <w:rPr>
          <w:sz w:val="20"/>
          <w:szCs w:val="20"/>
        </w:rPr>
        <w:t>client</w:t>
      </w:r>
      <w:r>
        <w:rPr>
          <w:sz w:val="20"/>
          <w:szCs w:val="20"/>
        </w:rPr>
        <w:t xml:space="preserve">, provided that the overall </w:t>
      </w:r>
      <w:r w:rsidR="004B14CE">
        <w:rPr>
          <w:sz w:val="20"/>
          <w:szCs w:val="20"/>
        </w:rPr>
        <w:t>Results</w:t>
      </w:r>
      <w:r>
        <w:rPr>
          <w:sz w:val="20"/>
          <w:szCs w:val="20"/>
        </w:rPr>
        <w:t xml:space="preserve"> are not published within </w:t>
      </w:r>
      <w:r w:rsidRPr="002E2FD7">
        <w:rPr>
          <w:i/>
          <w:sz w:val="20"/>
          <w:szCs w:val="20"/>
          <w:highlight w:val="lightGray"/>
        </w:rPr>
        <w:t>[generally between 12 and 24</w:t>
      </w:r>
      <w:r w:rsidRPr="002E2FD7">
        <w:rPr>
          <w:sz w:val="20"/>
          <w:szCs w:val="20"/>
          <w:highlight w:val="lightGray"/>
        </w:rPr>
        <w:t xml:space="preserve"> </w:t>
      </w:r>
      <w:r w:rsidRPr="002E2FD7">
        <w:rPr>
          <w:i/>
          <w:sz w:val="20"/>
          <w:szCs w:val="20"/>
          <w:highlight w:val="lightGray"/>
        </w:rPr>
        <w:t>months]</w:t>
      </w:r>
      <w:r>
        <w:rPr>
          <w:sz w:val="20"/>
          <w:szCs w:val="20"/>
        </w:rPr>
        <w:t xml:space="preserve"> after completion of the clinical trial. </w:t>
      </w:r>
    </w:p>
    <w:p w14:paraId="7D51A8D7" w14:textId="77777777" w:rsidR="00117F37" w:rsidRPr="00630C15" w:rsidRDefault="00117F37" w:rsidP="00C70646">
      <w:pPr>
        <w:jc w:val="both"/>
        <w:rPr>
          <w:sz w:val="20"/>
          <w:szCs w:val="20"/>
        </w:rPr>
      </w:pPr>
    </w:p>
    <w:p w14:paraId="40C74028" w14:textId="02539110" w:rsidR="007728D7" w:rsidRDefault="00907AB2" w:rsidP="00C70646">
      <w:pPr>
        <w:jc w:val="both"/>
        <w:rPr>
          <w:sz w:val="20"/>
          <w:szCs w:val="20"/>
        </w:rPr>
      </w:pPr>
      <w:r>
        <w:rPr>
          <w:sz w:val="20"/>
          <w:szCs w:val="20"/>
          <w:u w:val="single"/>
        </w:rPr>
        <w:t xml:space="preserve">1.2 </w:t>
      </w:r>
      <w:r>
        <w:rPr>
          <w:sz w:val="20"/>
          <w:szCs w:val="20"/>
          <w:u w:val="single"/>
        </w:rPr>
        <w:tab/>
      </w:r>
      <w:r w:rsidR="00C44E80">
        <w:rPr>
          <w:sz w:val="20"/>
          <w:szCs w:val="20"/>
          <w:u w:val="single"/>
        </w:rPr>
        <w:t xml:space="preserve">Review </w:t>
      </w:r>
      <w:r>
        <w:rPr>
          <w:sz w:val="20"/>
          <w:szCs w:val="20"/>
          <w:u w:val="single"/>
        </w:rPr>
        <w:t xml:space="preserve">before </w:t>
      </w:r>
      <w:r w:rsidR="00267940">
        <w:rPr>
          <w:sz w:val="20"/>
          <w:szCs w:val="20"/>
          <w:u w:val="single"/>
        </w:rPr>
        <w:t>Publication</w:t>
      </w:r>
      <w:r>
        <w:rPr>
          <w:sz w:val="20"/>
          <w:szCs w:val="20"/>
        </w:rPr>
        <w:t xml:space="preserve">. </w:t>
      </w:r>
    </w:p>
    <w:p w14:paraId="36F528B5" w14:textId="77777777" w:rsidR="00907AB2" w:rsidRPr="00630C15" w:rsidRDefault="00907AB2" w:rsidP="00C70646">
      <w:pPr>
        <w:jc w:val="both"/>
        <w:rPr>
          <w:sz w:val="20"/>
          <w:szCs w:val="20"/>
        </w:rPr>
      </w:pPr>
    </w:p>
    <w:p w14:paraId="762769FD" w14:textId="7B5C9C91" w:rsidR="00117F37" w:rsidRDefault="00E84B1D" w:rsidP="00C70646">
      <w:pPr>
        <w:jc w:val="both"/>
        <w:rPr>
          <w:sz w:val="20"/>
          <w:szCs w:val="20"/>
        </w:rPr>
      </w:pPr>
      <w:r>
        <w:rPr>
          <w:sz w:val="20"/>
          <w:szCs w:val="20"/>
        </w:rPr>
        <w:t xml:space="preserve">The trial site and its </w:t>
      </w:r>
      <w:r w:rsidR="00B10283">
        <w:rPr>
          <w:sz w:val="20"/>
          <w:szCs w:val="20"/>
        </w:rPr>
        <w:t>staff</w:t>
      </w:r>
      <w:r w:rsidR="00022FC5">
        <w:rPr>
          <w:sz w:val="20"/>
          <w:szCs w:val="20"/>
        </w:rPr>
        <w:t xml:space="preserve"> </w:t>
      </w:r>
      <w:r>
        <w:rPr>
          <w:sz w:val="20"/>
          <w:szCs w:val="20"/>
        </w:rPr>
        <w:t xml:space="preserve">shall only be entitled to </w:t>
      </w:r>
      <w:r w:rsidR="00022FC5">
        <w:rPr>
          <w:sz w:val="20"/>
          <w:szCs w:val="20"/>
        </w:rPr>
        <w:t xml:space="preserve">make </w:t>
      </w:r>
      <w:r>
        <w:rPr>
          <w:sz w:val="20"/>
          <w:szCs w:val="20"/>
        </w:rPr>
        <w:t xml:space="preserve">a </w:t>
      </w:r>
      <w:r w:rsidR="00267940">
        <w:rPr>
          <w:sz w:val="20"/>
          <w:szCs w:val="20"/>
        </w:rPr>
        <w:t>Publication</w:t>
      </w:r>
      <w:r>
        <w:rPr>
          <w:sz w:val="20"/>
          <w:szCs w:val="20"/>
        </w:rPr>
        <w:t xml:space="preserve"> if the </w:t>
      </w:r>
      <w:r w:rsidR="00AD437D">
        <w:rPr>
          <w:sz w:val="20"/>
          <w:szCs w:val="20"/>
        </w:rPr>
        <w:t>client</w:t>
      </w:r>
      <w:r>
        <w:rPr>
          <w:sz w:val="20"/>
          <w:szCs w:val="20"/>
        </w:rPr>
        <w:t xml:space="preserve"> has been given the opportunity to </w:t>
      </w:r>
      <w:r w:rsidR="00DC0DC8">
        <w:rPr>
          <w:sz w:val="20"/>
          <w:szCs w:val="20"/>
        </w:rPr>
        <w:t>review</w:t>
      </w:r>
      <w:r>
        <w:rPr>
          <w:sz w:val="20"/>
          <w:szCs w:val="20"/>
        </w:rPr>
        <w:t xml:space="preserve"> the planned </w:t>
      </w:r>
      <w:r w:rsidR="00267940">
        <w:rPr>
          <w:sz w:val="20"/>
          <w:szCs w:val="20"/>
        </w:rPr>
        <w:t>Publication</w:t>
      </w:r>
      <w:r>
        <w:rPr>
          <w:sz w:val="20"/>
          <w:szCs w:val="20"/>
        </w:rPr>
        <w:t xml:space="preserve"> before it is submitted or disclosed in any other manner, in accordance with the </w:t>
      </w:r>
      <w:r w:rsidR="00022FC5">
        <w:rPr>
          <w:sz w:val="20"/>
          <w:szCs w:val="20"/>
        </w:rPr>
        <w:t>following provisions</w:t>
      </w:r>
      <w:r>
        <w:rPr>
          <w:sz w:val="20"/>
          <w:szCs w:val="20"/>
        </w:rPr>
        <w:t>.</w:t>
      </w:r>
    </w:p>
    <w:p w14:paraId="6119FEA0" w14:textId="77777777" w:rsidR="00907AB2" w:rsidRPr="00630C15" w:rsidRDefault="00907AB2" w:rsidP="00C70646">
      <w:pPr>
        <w:jc w:val="both"/>
        <w:rPr>
          <w:sz w:val="20"/>
          <w:szCs w:val="20"/>
        </w:rPr>
      </w:pPr>
    </w:p>
    <w:p w14:paraId="3D4A39BC" w14:textId="63AA797E" w:rsidR="0061123C" w:rsidRDefault="00A7217C" w:rsidP="00C70646">
      <w:pPr>
        <w:jc w:val="both"/>
        <w:rPr>
          <w:rFonts w:cs="Arial"/>
          <w:sz w:val="20"/>
          <w:szCs w:val="20"/>
        </w:rPr>
      </w:pPr>
      <w:r>
        <w:rPr>
          <w:sz w:val="20"/>
          <w:szCs w:val="20"/>
        </w:rPr>
        <w:t xml:space="preserve">The trial site shall </w:t>
      </w:r>
      <w:r w:rsidR="00022FC5">
        <w:rPr>
          <w:sz w:val="20"/>
          <w:szCs w:val="20"/>
        </w:rPr>
        <w:t>provide</w:t>
      </w:r>
      <w:r>
        <w:rPr>
          <w:sz w:val="20"/>
          <w:szCs w:val="20"/>
        </w:rPr>
        <w:t xml:space="preserve"> </w:t>
      </w:r>
      <w:r w:rsidR="00022FC5">
        <w:rPr>
          <w:sz w:val="20"/>
          <w:szCs w:val="20"/>
        </w:rPr>
        <w:t xml:space="preserve">any </w:t>
      </w:r>
      <w:r>
        <w:rPr>
          <w:sz w:val="20"/>
          <w:szCs w:val="20"/>
        </w:rPr>
        <w:t xml:space="preserve">manuscript intended for </w:t>
      </w:r>
      <w:r w:rsidR="00267940">
        <w:rPr>
          <w:sz w:val="20"/>
          <w:szCs w:val="20"/>
        </w:rPr>
        <w:t>Publication</w:t>
      </w:r>
      <w:r>
        <w:rPr>
          <w:sz w:val="20"/>
          <w:szCs w:val="20"/>
        </w:rPr>
        <w:t xml:space="preserve"> at least </w:t>
      </w:r>
      <w:r w:rsidRPr="002E2FD7">
        <w:rPr>
          <w:i/>
          <w:sz w:val="20"/>
          <w:szCs w:val="20"/>
          <w:highlight w:val="lightGray"/>
        </w:rPr>
        <w:t>[generally between 30 and 60</w:t>
      </w:r>
      <w:r w:rsidRPr="002E2FD7">
        <w:rPr>
          <w:sz w:val="20"/>
          <w:szCs w:val="20"/>
          <w:highlight w:val="lightGray"/>
        </w:rPr>
        <w:t xml:space="preserve"> </w:t>
      </w:r>
      <w:r w:rsidRPr="002E2FD7">
        <w:rPr>
          <w:i/>
          <w:sz w:val="20"/>
          <w:szCs w:val="20"/>
          <w:highlight w:val="lightGray"/>
        </w:rPr>
        <w:t>calendar days]</w:t>
      </w:r>
      <w:r>
        <w:rPr>
          <w:sz w:val="20"/>
          <w:szCs w:val="20"/>
        </w:rPr>
        <w:t xml:space="preserve"> before submission for </w:t>
      </w:r>
      <w:r w:rsidR="00267940">
        <w:rPr>
          <w:sz w:val="20"/>
          <w:szCs w:val="20"/>
        </w:rPr>
        <w:t>Publication</w:t>
      </w:r>
      <w:r>
        <w:rPr>
          <w:sz w:val="20"/>
          <w:szCs w:val="20"/>
        </w:rPr>
        <w:t xml:space="preserve">, </w:t>
      </w:r>
      <w:proofErr w:type="gramStart"/>
      <w:r>
        <w:rPr>
          <w:sz w:val="20"/>
          <w:szCs w:val="20"/>
        </w:rPr>
        <w:t>in order to</w:t>
      </w:r>
      <w:proofErr w:type="gramEnd"/>
      <w:r>
        <w:rPr>
          <w:sz w:val="20"/>
          <w:szCs w:val="20"/>
        </w:rPr>
        <w:t xml:space="preserve"> allow the </w:t>
      </w:r>
      <w:r w:rsidR="00AD437D">
        <w:rPr>
          <w:sz w:val="20"/>
          <w:szCs w:val="20"/>
        </w:rPr>
        <w:t>client</w:t>
      </w:r>
      <w:r>
        <w:rPr>
          <w:sz w:val="20"/>
          <w:szCs w:val="20"/>
        </w:rPr>
        <w:t xml:space="preserve"> to identify </w:t>
      </w:r>
      <w:r w:rsidR="00022FC5">
        <w:rPr>
          <w:sz w:val="20"/>
          <w:szCs w:val="20"/>
        </w:rPr>
        <w:t xml:space="preserve">Confidential Information </w:t>
      </w:r>
      <w:r>
        <w:rPr>
          <w:sz w:val="20"/>
          <w:szCs w:val="20"/>
        </w:rPr>
        <w:t xml:space="preserve">and intellectual property. Following receipt of the manuscript/draft, the </w:t>
      </w:r>
      <w:r w:rsidR="00AD437D">
        <w:rPr>
          <w:sz w:val="20"/>
          <w:szCs w:val="20"/>
        </w:rPr>
        <w:t>client</w:t>
      </w:r>
      <w:r>
        <w:rPr>
          <w:sz w:val="20"/>
          <w:szCs w:val="20"/>
        </w:rPr>
        <w:t xml:space="preserve"> shall check whether its interests </w:t>
      </w:r>
      <w:r w:rsidR="00B10283">
        <w:rPr>
          <w:sz w:val="20"/>
          <w:szCs w:val="20"/>
        </w:rPr>
        <w:t>will be</w:t>
      </w:r>
      <w:r>
        <w:rPr>
          <w:sz w:val="20"/>
          <w:szCs w:val="20"/>
        </w:rPr>
        <w:t xml:space="preserve"> impaired. The </w:t>
      </w:r>
      <w:r w:rsidR="00AD437D">
        <w:rPr>
          <w:sz w:val="20"/>
          <w:szCs w:val="20"/>
        </w:rPr>
        <w:t>client</w:t>
      </w:r>
      <w:r>
        <w:rPr>
          <w:sz w:val="20"/>
          <w:szCs w:val="20"/>
        </w:rPr>
        <w:t xml:space="preserve"> shall inform the trial site </w:t>
      </w:r>
      <w:r w:rsidR="00B10283" w:rsidRPr="00B10283">
        <w:rPr>
          <w:sz w:val="20"/>
          <w:szCs w:val="20"/>
        </w:rPr>
        <w:t>promptly</w:t>
      </w:r>
      <w:r>
        <w:rPr>
          <w:sz w:val="20"/>
          <w:szCs w:val="20"/>
        </w:rPr>
        <w:t xml:space="preserve"> in writing of any </w:t>
      </w:r>
      <w:r w:rsidR="00B10283">
        <w:rPr>
          <w:sz w:val="20"/>
          <w:szCs w:val="20"/>
        </w:rPr>
        <w:t>Confidential Information</w:t>
      </w:r>
      <w:r w:rsidR="00B10283">
        <w:t xml:space="preserve"> </w:t>
      </w:r>
      <w:r>
        <w:rPr>
          <w:sz w:val="20"/>
          <w:szCs w:val="20"/>
        </w:rPr>
        <w:t xml:space="preserve">and/or any request </w:t>
      </w:r>
      <w:r w:rsidR="00B10283">
        <w:rPr>
          <w:sz w:val="20"/>
          <w:szCs w:val="20"/>
        </w:rPr>
        <w:t>to</w:t>
      </w:r>
      <w:r>
        <w:rPr>
          <w:sz w:val="20"/>
          <w:szCs w:val="20"/>
        </w:rPr>
        <w:t xml:space="preserve"> </w:t>
      </w:r>
      <w:r w:rsidR="00B10283" w:rsidRPr="00B10283">
        <w:rPr>
          <w:sz w:val="20"/>
          <w:szCs w:val="20"/>
        </w:rPr>
        <w:t>delay the Publication</w:t>
      </w:r>
      <w:r w:rsidR="00B10283" w:rsidRPr="00B10283" w:rsidDel="00B10283">
        <w:rPr>
          <w:sz w:val="20"/>
          <w:szCs w:val="20"/>
        </w:rPr>
        <w:t xml:space="preserve"> </w:t>
      </w:r>
      <w:proofErr w:type="gramStart"/>
      <w:r w:rsidR="00FC49C4" w:rsidRPr="00FC49C4">
        <w:rPr>
          <w:sz w:val="20"/>
          <w:szCs w:val="20"/>
        </w:rPr>
        <w:t xml:space="preserve">in order </w:t>
      </w:r>
      <w:r>
        <w:rPr>
          <w:sz w:val="20"/>
          <w:szCs w:val="20"/>
        </w:rPr>
        <w:t>to</w:t>
      </w:r>
      <w:proofErr w:type="gramEnd"/>
      <w:r>
        <w:rPr>
          <w:sz w:val="20"/>
          <w:szCs w:val="20"/>
        </w:rPr>
        <w:t xml:space="preserve"> allow the </w:t>
      </w:r>
      <w:r w:rsidR="00AD437D">
        <w:rPr>
          <w:sz w:val="20"/>
          <w:szCs w:val="20"/>
        </w:rPr>
        <w:t>client</w:t>
      </w:r>
      <w:r>
        <w:rPr>
          <w:sz w:val="20"/>
          <w:szCs w:val="20"/>
        </w:rPr>
        <w:t xml:space="preserve"> to secure or </w:t>
      </w:r>
      <w:r w:rsidR="00FC49C4">
        <w:rPr>
          <w:sz w:val="20"/>
          <w:szCs w:val="20"/>
        </w:rPr>
        <w:t>file</w:t>
      </w:r>
      <w:r>
        <w:rPr>
          <w:sz w:val="20"/>
          <w:szCs w:val="20"/>
        </w:rPr>
        <w:t xml:space="preserve"> patent rights.</w:t>
      </w:r>
    </w:p>
    <w:p w14:paraId="6395B391" w14:textId="77777777" w:rsidR="00EC552D" w:rsidRPr="00630C15" w:rsidRDefault="00EC552D" w:rsidP="00C70646">
      <w:pPr>
        <w:jc w:val="both"/>
        <w:rPr>
          <w:sz w:val="20"/>
          <w:szCs w:val="20"/>
        </w:rPr>
      </w:pPr>
    </w:p>
    <w:p w14:paraId="0116AC74" w14:textId="76D3C1A6" w:rsidR="0061123C" w:rsidRDefault="00E84B1D" w:rsidP="00C70646">
      <w:pPr>
        <w:jc w:val="both"/>
        <w:rPr>
          <w:rFonts w:cs="Arial"/>
          <w:sz w:val="20"/>
          <w:szCs w:val="20"/>
        </w:rPr>
      </w:pPr>
      <w:r>
        <w:rPr>
          <w:sz w:val="20"/>
          <w:szCs w:val="20"/>
        </w:rPr>
        <w:t xml:space="preserve">The trial site shall delete the </w:t>
      </w:r>
      <w:r w:rsidR="00FC49C4">
        <w:rPr>
          <w:sz w:val="20"/>
          <w:szCs w:val="20"/>
        </w:rPr>
        <w:t>specified</w:t>
      </w:r>
      <w:r w:rsidR="00FC49C4" w:rsidDel="00FC49C4">
        <w:rPr>
          <w:sz w:val="20"/>
          <w:szCs w:val="20"/>
        </w:rPr>
        <w:t xml:space="preserve"> </w:t>
      </w:r>
      <w:r w:rsidR="00FC49C4">
        <w:rPr>
          <w:sz w:val="20"/>
          <w:szCs w:val="20"/>
        </w:rPr>
        <w:t xml:space="preserve">Confidential Information </w:t>
      </w:r>
      <w:r>
        <w:rPr>
          <w:sz w:val="20"/>
          <w:szCs w:val="20"/>
        </w:rPr>
        <w:t xml:space="preserve">before submission for </w:t>
      </w:r>
      <w:r w:rsidR="00267940">
        <w:rPr>
          <w:sz w:val="20"/>
          <w:szCs w:val="20"/>
        </w:rPr>
        <w:t>Publication</w:t>
      </w:r>
      <w:r>
        <w:rPr>
          <w:sz w:val="20"/>
          <w:szCs w:val="20"/>
        </w:rPr>
        <w:t xml:space="preserve">. </w:t>
      </w:r>
    </w:p>
    <w:p w14:paraId="5DE28B65" w14:textId="77777777" w:rsidR="00907AB2" w:rsidRPr="00630C15" w:rsidRDefault="00907AB2" w:rsidP="00C70646">
      <w:pPr>
        <w:jc w:val="both"/>
        <w:rPr>
          <w:rFonts w:cs="Arial"/>
          <w:sz w:val="20"/>
          <w:szCs w:val="20"/>
        </w:rPr>
      </w:pPr>
    </w:p>
    <w:p w14:paraId="570A96CE" w14:textId="6471D831" w:rsidR="0061123C" w:rsidRPr="00630C15" w:rsidRDefault="0061123C" w:rsidP="00C70646">
      <w:pPr>
        <w:jc w:val="both"/>
        <w:rPr>
          <w:rFonts w:cs="Arial"/>
          <w:sz w:val="20"/>
          <w:szCs w:val="20"/>
        </w:rPr>
      </w:pPr>
      <w:r>
        <w:rPr>
          <w:sz w:val="20"/>
          <w:szCs w:val="20"/>
        </w:rPr>
        <w:t xml:space="preserve">The </w:t>
      </w:r>
      <w:r w:rsidR="00AD437D">
        <w:rPr>
          <w:sz w:val="20"/>
          <w:szCs w:val="20"/>
        </w:rPr>
        <w:t>client</w:t>
      </w:r>
      <w:r>
        <w:rPr>
          <w:sz w:val="20"/>
          <w:szCs w:val="20"/>
        </w:rPr>
        <w:t xml:space="preserve"> may also comment on the content and/or suggest changes. The trial site shall consider such comments/suggested changes and implement them unless they affect the scientific accuracy or neutrality of the </w:t>
      </w:r>
      <w:r w:rsidR="00267940">
        <w:rPr>
          <w:sz w:val="20"/>
          <w:szCs w:val="20"/>
        </w:rPr>
        <w:t>Publication</w:t>
      </w:r>
      <w:r>
        <w:rPr>
          <w:sz w:val="20"/>
          <w:szCs w:val="20"/>
        </w:rPr>
        <w:t>.</w:t>
      </w:r>
    </w:p>
    <w:p w14:paraId="4C483E78" w14:textId="77777777" w:rsidR="0061123C" w:rsidRPr="00630C15" w:rsidRDefault="0061123C" w:rsidP="00C70646">
      <w:pPr>
        <w:jc w:val="both"/>
        <w:rPr>
          <w:rFonts w:cs="Arial"/>
          <w:sz w:val="20"/>
          <w:szCs w:val="20"/>
        </w:rPr>
      </w:pPr>
    </w:p>
    <w:p w14:paraId="0A914F13" w14:textId="3C5A4DEC" w:rsidR="0029304D" w:rsidRPr="00630C15" w:rsidRDefault="007728D7" w:rsidP="00C70646">
      <w:pPr>
        <w:jc w:val="both"/>
        <w:rPr>
          <w:rFonts w:cs="Arial"/>
          <w:sz w:val="20"/>
          <w:szCs w:val="20"/>
        </w:rPr>
      </w:pPr>
      <w:r>
        <w:rPr>
          <w:sz w:val="20"/>
          <w:szCs w:val="20"/>
        </w:rPr>
        <w:t xml:space="preserve">Upon </w:t>
      </w:r>
      <w:r w:rsidR="00AD437D">
        <w:rPr>
          <w:sz w:val="20"/>
          <w:szCs w:val="20"/>
        </w:rPr>
        <w:t>client</w:t>
      </w:r>
      <w:r>
        <w:rPr>
          <w:sz w:val="20"/>
          <w:szCs w:val="20"/>
        </w:rPr>
        <w:t xml:space="preserve">’s request, the </w:t>
      </w:r>
      <w:r w:rsidR="00FC49C4">
        <w:rPr>
          <w:sz w:val="20"/>
          <w:szCs w:val="20"/>
        </w:rPr>
        <w:t xml:space="preserve">term </w:t>
      </w:r>
      <w:r>
        <w:rPr>
          <w:sz w:val="20"/>
          <w:szCs w:val="20"/>
        </w:rPr>
        <w:t xml:space="preserve">for </w:t>
      </w:r>
      <w:r w:rsidR="00267940">
        <w:rPr>
          <w:sz w:val="20"/>
          <w:szCs w:val="20"/>
        </w:rPr>
        <w:t>Publication</w:t>
      </w:r>
      <w:r>
        <w:rPr>
          <w:sz w:val="20"/>
          <w:szCs w:val="20"/>
        </w:rPr>
        <w:t xml:space="preserve"> shall be extended by no more than </w:t>
      </w:r>
      <w:r w:rsidRPr="002E2FD7">
        <w:rPr>
          <w:i/>
          <w:sz w:val="20"/>
          <w:szCs w:val="20"/>
          <w:highlight w:val="lightGray"/>
        </w:rPr>
        <w:t>[generally 90</w:t>
      </w:r>
      <w:r w:rsidRPr="002E2FD7">
        <w:rPr>
          <w:sz w:val="20"/>
          <w:szCs w:val="20"/>
          <w:highlight w:val="lightGray"/>
        </w:rPr>
        <w:t xml:space="preserve"> calendar days</w:t>
      </w:r>
      <w:r w:rsidRPr="002E2FD7">
        <w:rPr>
          <w:i/>
          <w:sz w:val="20"/>
          <w:szCs w:val="20"/>
          <w:highlight w:val="lightGray"/>
        </w:rPr>
        <w:t>]</w:t>
      </w:r>
      <w:r>
        <w:rPr>
          <w:sz w:val="20"/>
          <w:szCs w:val="20"/>
        </w:rPr>
        <w:t xml:space="preserve"> to allow the </w:t>
      </w:r>
      <w:r w:rsidR="00AD437D">
        <w:rPr>
          <w:sz w:val="20"/>
          <w:szCs w:val="20"/>
        </w:rPr>
        <w:t>client</w:t>
      </w:r>
      <w:r>
        <w:rPr>
          <w:sz w:val="20"/>
          <w:szCs w:val="20"/>
        </w:rPr>
        <w:t xml:space="preserve"> to secure or </w:t>
      </w:r>
      <w:r w:rsidR="00FC49C4">
        <w:rPr>
          <w:sz w:val="20"/>
          <w:szCs w:val="20"/>
        </w:rPr>
        <w:t xml:space="preserve">file </w:t>
      </w:r>
      <w:r>
        <w:rPr>
          <w:sz w:val="20"/>
          <w:szCs w:val="20"/>
        </w:rPr>
        <w:t xml:space="preserve">patent rights. </w:t>
      </w:r>
      <w:r w:rsidR="00C44E80">
        <w:rPr>
          <w:sz w:val="20"/>
          <w:szCs w:val="20"/>
        </w:rPr>
        <w:t xml:space="preserve">If </w:t>
      </w:r>
      <w:r>
        <w:rPr>
          <w:sz w:val="20"/>
          <w:szCs w:val="20"/>
        </w:rPr>
        <w:t xml:space="preserve">the </w:t>
      </w:r>
      <w:r w:rsidR="00AD437D">
        <w:rPr>
          <w:sz w:val="20"/>
          <w:szCs w:val="20"/>
        </w:rPr>
        <w:t>client</w:t>
      </w:r>
      <w:r>
        <w:rPr>
          <w:sz w:val="20"/>
          <w:szCs w:val="20"/>
        </w:rPr>
        <w:t xml:space="preserve"> </w:t>
      </w:r>
      <w:r w:rsidR="00C44E80">
        <w:rPr>
          <w:sz w:val="20"/>
          <w:szCs w:val="20"/>
        </w:rPr>
        <w:t xml:space="preserve">does not </w:t>
      </w:r>
      <w:r w:rsidR="00C44E80">
        <w:rPr>
          <w:sz w:val="20"/>
          <w:szCs w:val="20"/>
        </w:rPr>
        <w:lastRenderedPageBreak/>
        <w:t>notify the</w:t>
      </w:r>
      <w:r>
        <w:rPr>
          <w:sz w:val="20"/>
          <w:szCs w:val="20"/>
        </w:rPr>
        <w:t xml:space="preserve"> trial site within the periods specified above, the trial site shall be free to submit the </w:t>
      </w:r>
      <w:r w:rsidR="00C44E80">
        <w:rPr>
          <w:sz w:val="20"/>
          <w:szCs w:val="20"/>
        </w:rPr>
        <w:t xml:space="preserve">provided </w:t>
      </w:r>
      <w:r>
        <w:rPr>
          <w:sz w:val="20"/>
          <w:szCs w:val="20"/>
        </w:rPr>
        <w:t xml:space="preserve">manuscripts for </w:t>
      </w:r>
      <w:r w:rsidR="00267940">
        <w:rPr>
          <w:sz w:val="20"/>
          <w:szCs w:val="20"/>
        </w:rPr>
        <w:t>Publication</w:t>
      </w:r>
      <w:r>
        <w:rPr>
          <w:sz w:val="20"/>
          <w:szCs w:val="20"/>
        </w:rPr>
        <w:t xml:space="preserve"> and to publish them. </w:t>
      </w:r>
    </w:p>
    <w:p w14:paraId="03933857" w14:textId="77777777" w:rsidR="00F401F1" w:rsidRPr="00630C15" w:rsidRDefault="00F401F1" w:rsidP="00C70646">
      <w:pPr>
        <w:jc w:val="both"/>
        <w:rPr>
          <w:sz w:val="20"/>
          <w:szCs w:val="20"/>
        </w:rPr>
      </w:pPr>
    </w:p>
    <w:p w14:paraId="41E50A11" w14:textId="77777777" w:rsidR="00F401F1" w:rsidRPr="00D637A3" w:rsidRDefault="00907AB2" w:rsidP="00C70646">
      <w:pPr>
        <w:jc w:val="both"/>
        <w:rPr>
          <w:sz w:val="20"/>
          <w:szCs w:val="20"/>
          <w:u w:val="single"/>
        </w:rPr>
      </w:pPr>
      <w:r>
        <w:rPr>
          <w:sz w:val="20"/>
          <w:szCs w:val="20"/>
          <w:u w:val="single"/>
        </w:rPr>
        <w:t>1.3</w:t>
      </w:r>
      <w:r>
        <w:rPr>
          <w:sz w:val="20"/>
          <w:szCs w:val="20"/>
          <w:u w:val="single"/>
        </w:rPr>
        <w:tab/>
        <w:t xml:space="preserve">Standards. </w:t>
      </w:r>
    </w:p>
    <w:p w14:paraId="0AC00B51" w14:textId="77777777" w:rsidR="00F401F1" w:rsidRPr="00630C15" w:rsidRDefault="00F401F1" w:rsidP="00C70646">
      <w:pPr>
        <w:jc w:val="both"/>
        <w:rPr>
          <w:sz w:val="20"/>
          <w:szCs w:val="20"/>
        </w:rPr>
      </w:pPr>
    </w:p>
    <w:p w14:paraId="047ECD70" w14:textId="6F6C2F39" w:rsidR="00F401F1" w:rsidRPr="00630C15" w:rsidRDefault="00A7217C" w:rsidP="00C70646">
      <w:pPr>
        <w:jc w:val="both"/>
        <w:rPr>
          <w:sz w:val="20"/>
          <w:szCs w:val="20"/>
        </w:rPr>
      </w:pPr>
      <w:r>
        <w:rPr>
          <w:sz w:val="20"/>
          <w:szCs w:val="20"/>
        </w:rPr>
        <w:t xml:space="preserve">For all </w:t>
      </w:r>
      <w:r w:rsidR="00267940">
        <w:rPr>
          <w:sz w:val="20"/>
          <w:szCs w:val="20"/>
        </w:rPr>
        <w:t>Publication</w:t>
      </w:r>
      <w:r>
        <w:rPr>
          <w:sz w:val="20"/>
          <w:szCs w:val="20"/>
        </w:rPr>
        <w:t xml:space="preserve">s, the trial site shall adhere to current academic standards, e.g. the authorship guidelines set forth in the </w:t>
      </w:r>
      <w:r>
        <w:rPr>
          <w:i/>
          <w:sz w:val="20"/>
          <w:szCs w:val="20"/>
        </w:rPr>
        <w:t>Recommendations for the Conduct, Reporting, Editing, and Publication of Scholarly Work in Medical Journals</w:t>
      </w:r>
      <w:r>
        <w:rPr>
          <w:sz w:val="20"/>
          <w:szCs w:val="20"/>
        </w:rPr>
        <w:t xml:space="preserve"> (</w:t>
      </w:r>
      <w:hyperlink r:id="rId9">
        <w:r>
          <w:rPr>
            <w:rStyle w:val="Hyperlink"/>
            <w:sz w:val="20"/>
            <w:szCs w:val="20"/>
          </w:rPr>
          <w:t>http://www.icmje.org/icmje-recommendations.pdf</w:t>
        </w:r>
      </w:hyperlink>
      <w:r>
        <w:rPr>
          <w:sz w:val="20"/>
          <w:szCs w:val="20"/>
        </w:rPr>
        <w:t>) defined by the International Committee of Medical Journal Editors.</w:t>
      </w:r>
    </w:p>
    <w:p w14:paraId="0F9BFF35" w14:textId="77777777" w:rsidR="00C46B3F" w:rsidRPr="00630C15" w:rsidRDefault="00C46B3F" w:rsidP="00C70646">
      <w:pPr>
        <w:jc w:val="both"/>
        <w:rPr>
          <w:sz w:val="20"/>
          <w:szCs w:val="20"/>
        </w:rPr>
      </w:pPr>
    </w:p>
    <w:p w14:paraId="6E9A4C99" w14:textId="77777777" w:rsidR="00C46B3F" w:rsidRPr="00D637A3" w:rsidRDefault="00907AB2" w:rsidP="00C70646">
      <w:pPr>
        <w:jc w:val="both"/>
        <w:rPr>
          <w:sz w:val="20"/>
          <w:szCs w:val="20"/>
          <w:u w:val="single"/>
        </w:rPr>
      </w:pPr>
      <w:r>
        <w:rPr>
          <w:sz w:val="20"/>
          <w:szCs w:val="20"/>
          <w:u w:val="single"/>
        </w:rPr>
        <w:t>1.4</w:t>
      </w:r>
      <w:r>
        <w:rPr>
          <w:sz w:val="20"/>
          <w:szCs w:val="20"/>
          <w:u w:val="single"/>
        </w:rPr>
        <w:tab/>
        <w:t>Disclosure of support.</w:t>
      </w:r>
    </w:p>
    <w:p w14:paraId="30797A33" w14:textId="77777777" w:rsidR="00C46B3F" w:rsidRPr="00630C15" w:rsidRDefault="00C46B3F" w:rsidP="00C70646">
      <w:pPr>
        <w:jc w:val="both"/>
        <w:rPr>
          <w:sz w:val="20"/>
          <w:szCs w:val="20"/>
        </w:rPr>
      </w:pPr>
    </w:p>
    <w:p w14:paraId="3F51D0AB" w14:textId="683E26A3" w:rsidR="00C46B3F" w:rsidRPr="00630C15" w:rsidRDefault="00A7217C" w:rsidP="00C70646">
      <w:pPr>
        <w:jc w:val="both"/>
        <w:rPr>
          <w:sz w:val="20"/>
          <w:szCs w:val="20"/>
        </w:rPr>
      </w:pPr>
      <w:r>
        <w:rPr>
          <w:sz w:val="20"/>
          <w:szCs w:val="20"/>
        </w:rPr>
        <w:t xml:space="preserve">In the case of </w:t>
      </w:r>
      <w:r w:rsidR="00267940">
        <w:rPr>
          <w:sz w:val="20"/>
          <w:szCs w:val="20"/>
        </w:rPr>
        <w:t>Publication</w:t>
      </w:r>
      <w:r>
        <w:rPr>
          <w:sz w:val="20"/>
          <w:szCs w:val="20"/>
        </w:rPr>
        <w:t xml:space="preserve">s, lectures or other public statements made in connection with the object of the contract, the trial site shall </w:t>
      </w:r>
      <w:proofErr w:type="gramStart"/>
      <w:r>
        <w:rPr>
          <w:sz w:val="20"/>
          <w:szCs w:val="20"/>
        </w:rPr>
        <w:t>make reference</w:t>
      </w:r>
      <w:proofErr w:type="gramEnd"/>
      <w:r>
        <w:rPr>
          <w:sz w:val="20"/>
          <w:szCs w:val="20"/>
        </w:rPr>
        <w:t xml:space="preserve"> to its activities on behalf of the </w:t>
      </w:r>
      <w:r w:rsidR="00AD437D">
        <w:rPr>
          <w:sz w:val="20"/>
          <w:szCs w:val="20"/>
        </w:rPr>
        <w:t>client</w:t>
      </w:r>
      <w:r>
        <w:rPr>
          <w:sz w:val="20"/>
          <w:szCs w:val="20"/>
        </w:rPr>
        <w:t xml:space="preserve"> and shall disclose the sponsor </w:t>
      </w:r>
      <w:r w:rsidR="00C44E80">
        <w:rPr>
          <w:sz w:val="20"/>
          <w:szCs w:val="20"/>
        </w:rPr>
        <w:t xml:space="preserve">of </w:t>
      </w:r>
      <w:r>
        <w:rPr>
          <w:sz w:val="20"/>
          <w:szCs w:val="20"/>
        </w:rPr>
        <w:t xml:space="preserve">the clinical trial in every </w:t>
      </w:r>
      <w:r w:rsidR="00267940">
        <w:rPr>
          <w:sz w:val="20"/>
          <w:szCs w:val="20"/>
        </w:rPr>
        <w:t>Publication</w:t>
      </w:r>
      <w:r>
        <w:rPr>
          <w:sz w:val="20"/>
          <w:szCs w:val="20"/>
        </w:rPr>
        <w:t>.</w:t>
      </w:r>
    </w:p>
    <w:p w14:paraId="7922343D" w14:textId="6E2943E1" w:rsidR="00E31227" w:rsidRPr="001B6494" w:rsidRDefault="00E31227" w:rsidP="001B6494">
      <w:pPr>
        <w:jc w:val="both"/>
        <w:rPr>
          <w:sz w:val="20"/>
          <w:szCs w:val="20"/>
        </w:rPr>
      </w:pPr>
    </w:p>
    <w:p w14:paraId="303AFE40" w14:textId="77777777" w:rsidR="00C05BE4" w:rsidRDefault="00C05BE4" w:rsidP="00C70646">
      <w:pPr>
        <w:jc w:val="both"/>
        <w:rPr>
          <w:sz w:val="20"/>
          <w:szCs w:val="20"/>
        </w:rPr>
      </w:pPr>
    </w:p>
    <w:p w14:paraId="62389AEA" w14:textId="2DC4B3D2" w:rsidR="00C05BE4" w:rsidRPr="00E0748C" w:rsidRDefault="00C05BE4" w:rsidP="00C70646">
      <w:pPr>
        <w:jc w:val="both"/>
        <w:rPr>
          <w:b/>
          <w:sz w:val="20"/>
          <w:szCs w:val="20"/>
        </w:rPr>
      </w:pPr>
      <w:r>
        <w:rPr>
          <w:b/>
          <w:sz w:val="20"/>
          <w:szCs w:val="20"/>
        </w:rPr>
        <w:t xml:space="preserve">2. </w:t>
      </w:r>
      <w:r>
        <w:rPr>
          <w:b/>
          <w:sz w:val="20"/>
          <w:szCs w:val="20"/>
        </w:rPr>
        <w:tab/>
        <w:t xml:space="preserve">Confidential </w:t>
      </w:r>
      <w:r w:rsidR="00965FE5">
        <w:rPr>
          <w:b/>
          <w:sz w:val="20"/>
          <w:szCs w:val="20"/>
        </w:rPr>
        <w:t>Information</w:t>
      </w:r>
      <w:r>
        <w:rPr>
          <w:b/>
          <w:sz w:val="20"/>
          <w:szCs w:val="20"/>
        </w:rPr>
        <w:t xml:space="preserve">. </w:t>
      </w:r>
    </w:p>
    <w:p w14:paraId="309BEFA8" w14:textId="77777777" w:rsidR="00C05BE4" w:rsidRPr="00E0748C" w:rsidRDefault="00C05BE4" w:rsidP="00C70646">
      <w:pPr>
        <w:tabs>
          <w:tab w:val="left" w:pos="5238"/>
        </w:tabs>
        <w:jc w:val="both"/>
        <w:rPr>
          <w:sz w:val="20"/>
          <w:szCs w:val="20"/>
        </w:rPr>
      </w:pPr>
    </w:p>
    <w:p w14:paraId="6945C20A" w14:textId="77777777" w:rsidR="00C05BE4" w:rsidRPr="00235FAD" w:rsidRDefault="00C05BE4" w:rsidP="00C70646">
      <w:pPr>
        <w:jc w:val="both"/>
        <w:rPr>
          <w:sz w:val="20"/>
          <w:szCs w:val="20"/>
          <w:u w:val="single"/>
        </w:rPr>
      </w:pPr>
      <w:r>
        <w:rPr>
          <w:sz w:val="20"/>
          <w:szCs w:val="20"/>
          <w:u w:val="single"/>
        </w:rPr>
        <w:t xml:space="preserve">2.1 </w:t>
      </w:r>
      <w:r>
        <w:rPr>
          <w:sz w:val="20"/>
          <w:szCs w:val="20"/>
          <w:u w:val="single"/>
        </w:rPr>
        <w:tab/>
        <w:t xml:space="preserve">Definition/usage. </w:t>
      </w:r>
    </w:p>
    <w:p w14:paraId="3431FACF" w14:textId="77777777" w:rsidR="00C05BE4" w:rsidRPr="00E0748C" w:rsidRDefault="00C05BE4" w:rsidP="00C70646">
      <w:pPr>
        <w:tabs>
          <w:tab w:val="left" w:pos="5238"/>
        </w:tabs>
        <w:jc w:val="both"/>
        <w:rPr>
          <w:sz w:val="20"/>
          <w:szCs w:val="20"/>
        </w:rPr>
      </w:pPr>
    </w:p>
    <w:p w14:paraId="7C6FB6BB" w14:textId="22043D6E" w:rsidR="00C05BE4" w:rsidRPr="00E0748C" w:rsidRDefault="00A7217C" w:rsidP="00C70646">
      <w:pPr>
        <w:tabs>
          <w:tab w:val="left" w:pos="5238"/>
        </w:tabs>
        <w:jc w:val="both"/>
        <w:rPr>
          <w:sz w:val="20"/>
          <w:szCs w:val="20"/>
        </w:rPr>
      </w:pPr>
      <w:r>
        <w:rPr>
          <w:sz w:val="20"/>
          <w:szCs w:val="20"/>
        </w:rPr>
        <w:t xml:space="preserve">The trial site shall keep all information provided to it by the </w:t>
      </w:r>
      <w:r w:rsidR="00AD437D">
        <w:rPr>
          <w:sz w:val="20"/>
          <w:szCs w:val="20"/>
        </w:rPr>
        <w:t>client</w:t>
      </w:r>
      <w:r>
        <w:rPr>
          <w:sz w:val="20"/>
          <w:szCs w:val="20"/>
        </w:rPr>
        <w:t xml:space="preserve"> or a</w:t>
      </w:r>
      <w:r w:rsidR="00652543">
        <w:rPr>
          <w:sz w:val="20"/>
          <w:szCs w:val="20"/>
        </w:rPr>
        <w:t>ny</w:t>
      </w:r>
      <w:r>
        <w:rPr>
          <w:sz w:val="20"/>
          <w:szCs w:val="20"/>
        </w:rPr>
        <w:t xml:space="preserve"> </w:t>
      </w:r>
      <w:r w:rsidR="00652543">
        <w:rPr>
          <w:sz w:val="20"/>
          <w:szCs w:val="20"/>
        </w:rPr>
        <w:t>affiliate</w:t>
      </w:r>
      <w:r w:rsidR="00965FE5">
        <w:rPr>
          <w:sz w:val="20"/>
          <w:szCs w:val="20"/>
        </w:rPr>
        <w:t xml:space="preserve"> of</w:t>
      </w:r>
      <w:r>
        <w:rPr>
          <w:sz w:val="20"/>
          <w:szCs w:val="20"/>
        </w:rPr>
        <w:t xml:space="preserve"> the </w:t>
      </w:r>
      <w:r w:rsidR="00AD437D">
        <w:rPr>
          <w:sz w:val="20"/>
          <w:szCs w:val="20"/>
        </w:rPr>
        <w:t>client</w:t>
      </w:r>
      <w:r>
        <w:rPr>
          <w:sz w:val="20"/>
          <w:szCs w:val="20"/>
        </w:rPr>
        <w:t xml:space="preserve"> </w:t>
      </w:r>
      <w:r w:rsidR="002E2FD7">
        <w:rPr>
          <w:sz w:val="20"/>
          <w:szCs w:val="20"/>
        </w:rPr>
        <w:t>regarding</w:t>
      </w:r>
      <w:r>
        <w:rPr>
          <w:sz w:val="20"/>
          <w:szCs w:val="20"/>
        </w:rPr>
        <w:t xml:space="preserve"> the clinical trial, the investigational medicinal products (</w:t>
      </w:r>
      <w:r>
        <w:rPr>
          <w:i/>
          <w:sz w:val="20"/>
          <w:szCs w:val="20"/>
        </w:rPr>
        <w:t>or trial medication</w:t>
      </w:r>
      <w:r>
        <w:rPr>
          <w:sz w:val="20"/>
          <w:szCs w:val="20"/>
        </w:rPr>
        <w:t xml:space="preserve">) or the present </w:t>
      </w:r>
      <w:r w:rsidR="00652543">
        <w:rPr>
          <w:sz w:val="20"/>
          <w:szCs w:val="20"/>
        </w:rPr>
        <w:t>agreement</w:t>
      </w:r>
      <w:r>
        <w:rPr>
          <w:sz w:val="20"/>
          <w:szCs w:val="20"/>
        </w:rPr>
        <w:t xml:space="preserve">, as well as all </w:t>
      </w:r>
      <w:r w:rsidR="004B14CE">
        <w:rPr>
          <w:sz w:val="20"/>
          <w:szCs w:val="20"/>
        </w:rPr>
        <w:t>Results</w:t>
      </w:r>
      <w:r>
        <w:rPr>
          <w:sz w:val="20"/>
          <w:szCs w:val="20"/>
        </w:rPr>
        <w:t xml:space="preserve"> arising from the trial (hereinafter referred to as “</w:t>
      </w:r>
      <w:r w:rsidR="00965FE5">
        <w:rPr>
          <w:sz w:val="20"/>
          <w:szCs w:val="20"/>
        </w:rPr>
        <w:t>Confidential Information</w:t>
      </w:r>
      <w:r>
        <w:rPr>
          <w:sz w:val="20"/>
          <w:szCs w:val="20"/>
        </w:rPr>
        <w:t>”)</w:t>
      </w:r>
      <w:r w:rsidR="00D1518F">
        <w:rPr>
          <w:sz w:val="20"/>
          <w:szCs w:val="20"/>
        </w:rPr>
        <w:t xml:space="preserve"> strictly confidential</w:t>
      </w:r>
      <w:r>
        <w:rPr>
          <w:sz w:val="20"/>
          <w:szCs w:val="20"/>
        </w:rPr>
        <w:t xml:space="preserve">. The trial site shall only use the </w:t>
      </w:r>
      <w:r w:rsidR="00D1518F">
        <w:rPr>
          <w:sz w:val="20"/>
          <w:szCs w:val="20"/>
        </w:rPr>
        <w:t xml:space="preserve">Confidential Information </w:t>
      </w:r>
      <w:r>
        <w:rPr>
          <w:sz w:val="20"/>
          <w:szCs w:val="20"/>
        </w:rPr>
        <w:t xml:space="preserve">for the purposes of the present </w:t>
      </w:r>
      <w:r w:rsidR="00D1518F">
        <w:rPr>
          <w:sz w:val="20"/>
          <w:szCs w:val="20"/>
        </w:rPr>
        <w:t xml:space="preserve">agreement </w:t>
      </w:r>
      <w:r>
        <w:rPr>
          <w:sz w:val="20"/>
          <w:szCs w:val="20"/>
        </w:rPr>
        <w:t xml:space="preserve">and shall not disclose this </w:t>
      </w:r>
      <w:r w:rsidR="00D1518F">
        <w:rPr>
          <w:sz w:val="20"/>
          <w:szCs w:val="20"/>
        </w:rPr>
        <w:t xml:space="preserve">Confidential Information </w:t>
      </w:r>
      <w:r>
        <w:rPr>
          <w:sz w:val="20"/>
          <w:szCs w:val="20"/>
        </w:rPr>
        <w:t xml:space="preserve">to any third party without the prior written consent of the </w:t>
      </w:r>
      <w:r w:rsidR="00AD437D">
        <w:rPr>
          <w:sz w:val="20"/>
          <w:szCs w:val="20"/>
        </w:rPr>
        <w:t>client</w:t>
      </w:r>
      <w:r>
        <w:rPr>
          <w:sz w:val="20"/>
          <w:szCs w:val="20"/>
        </w:rPr>
        <w:t xml:space="preserve">. This requirement for approval does not apply to the inclusion of companies </w:t>
      </w:r>
      <w:r w:rsidR="00D1518F">
        <w:rPr>
          <w:sz w:val="20"/>
          <w:szCs w:val="20"/>
        </w:rPr>
        <w:t>affiliated</w:t>
      </w:r>
      <w:r>
        <w:rPr>
          <w:sz w:val="20"/>
          <w:szCs w:val="20"/>
        </w:rPr>
        <w:t xml:space="preserve"> with the trial site </w:t>
      </w:r>
      <w:r w:rsidR="00F94DF4" w:rsidRPr="00F94DF4">
        <w:rPr>
          <w:sz w:val="20"/>
          <w:szCs w:val="20"/>
        </w:rPr>
        <w:t xml:space="preserve">within the meaning of </w:t>
      </w:r>
      <w:r w:rsidR="00A64D17">
        <w:rPr>
          <w:sz w:val="20"/>
          <w:szCs w:val="20"/>
        </w:rPr>
        <w:t>s</w:t>
      </w:r>
      <w:r>
        <w:rPr>
          <w:sz w:val="20"/>
          <w:szCs w:val="20"/>
        </w:rPr>
        <w:t xml:space="preserve">ections 15 et seqq. of the German Stock Corporation Act. The trial site may only make the </w:t>
      </w:r>
      <w:r w:rsidR="00D1518F">
        <w:rPr>
          <w:sz w:val="20"/>
          <w:szCs w:val="20"/>
        </w:rPr>
        <w:t xml:space="preserve">Confidential Information </w:t>
      </w:r>
      <w:r>
        <w:rPr>
          <w:sz w:val="20"/>
          <w:szCs w:val="20"/>
        </w:rPr>
        <w:t xml:space="preserve">accessible to persons who </w:t>
      </w:r>
      <w:r w:rsidR="00F94DF4">
        <w:rPr>
          <w:sz w:val="20"/>
          <w:szCs w:val="20"/>
        </w:rPr>
        <w:t>need to know</w:t>
      </w:r>
      <w:r>
        <w:rPr>
          <w:sz w:val="20"/>
          <w:szCs w:val="20"/>
        </w:rPr>
        <w:t xml:space="preserve"> the </w:t>
      </w:r>
      <w:r w:rsidR="00F94DF4">
        <w:rPr>
          <w:sz w:val="20"/>
          <w:szCs w:val="20"/>
        </w:rPr>
        <w:t xml:space="preserve">Confidential Information </w:t>
      </w:r>
      <w:r>
        <w:rPr>
          <w:sz w:val="20"/>
          <w:szCs w:val="20"/>
        </w:rPr>
        <w:t xml:space="preserve">for the performance of services under the present </w:t>
      </w:r>
      <w:r w:rsidR="00F94DF4">
        <w:rPr>
          <w:sz w:val="20"/>
          <w:szCs w:val="20"/>
        </w:rPr>
        <w:t xml:space="preserve">agreement </w:t>
      </w:r>
      <w:r>
        <w:rPr>
          <w:sz w:val="20"/>
          <w:szCs w:val="20"/>
        </w:rPr>
        <w:t xml:space="preserve">and who are obliged </w:t>
      </w:r>
      <w:r w:rsidR="00F94DF4" w:rsidRPr="00F94DF4">
        <w:rPr>
          <w:sz w:val="20"/>
          <w:szCs w:val="20"/>
        </w:rPr>
        <w:t>towards</w:t>
      </w:r>
      <w:r w:rsidR="00F94DF4" w:rsidRPr="00F94DF4" w:rsidDel="00F94DF4">
        <w:rPr>
          <w:sz w:val="20"/>
          <w:szCs w:val="20"/>
        </w:rPr>
        <w:t xml:space="preserve"> </w:t>
      </w:r>
      <w:r w:rsidR="00F94DF4">
        <w:rPr>
          <w:sz w:val="20"/>
          <w:szCs w:val="20"/>
        </w:rPr>
        <w:t xml:space="preserve">the trial </w:t>
      </w:r>
      <w:r w:rsidR="005E54EB">
        <w:rPr>
          <w:sz w:val="20"/>
          <w:szCs w:val="20"/>
        </w:rPr>
        <w:t xml:space="preserve">side </w:t>
      </w:r>
      <w:r>
        <w:rPr>
          <w:sz w:val="20"/>
          <w:szCs w:val="20"/>
        </w:rPr>
        <w:t xml:space="preserve">to maintain confidentiality </w:t>
      </w:r>
      <w:r w:rsidR="002E2FD7">
        <w:rPr>
          <w:sz w:val="20"/>
          <w:szCs w:val="20"/>
        </w:rPr>
        <w:t>based on</w:t>
      </w:r>
      <w:r>
        <w:rPr>
          <w:sz w:val="20"/>
          <w:szCs w:val="20"/>
        </w:rPr>
        <w:t xml:space="preserve"> a written confidentiality agreement </w:t>
      </w:r>
      <w:r w:rsidR="00F94DF4" w:rsidRPr="00F94DF4">
        <w:rPr>
          <w:sz w:val="20"/>
          <w:szCs w:val="20"/>
        </w:rPr>
        <w:t>with terms at least as stringent as the terms</w:t>
      </w:r>
      <w:r w:rsidR="00F94DF4" w:rsidRPr="00F94DF4" w:rsidDel="00F94DF4">
        <w:rPr>
          <w:sz w:val="20"/>
          <w:szCs w:val="20"/>
        </w:rPr>
        <w:t xml:space="preserve"> </w:t>
      </w:r>
      <w:r>
        <w:rPr>
          <w:sz w:val="20"/>
          <w:szCs w:val="20"/>
        </w:rPr>
        <w:t xml:space="preserve">concerning confidentiality set forth in the present </w:t>
      </w:r>
      <w:r w:rsidR="00F94DF4">
        <w:rPr>
          <w:sz w:val="20"/>
          <w:szCs w:val="20"/>
        </w:rPr>
        <w:t>agreement</w:t>
      </w:r>
      <w:r>
        <w:rPr>
          <w:sz w:val="20"/>
          <w:szCs w:val="20"/>
        </w:rPr>
        <w:t>.</w:t>
      </w:r>
    </w:p>
    <w:p w14:paraId="64C21479" w14:textId="77777777" w:rsidR="00C05BE4" w:rsidRPr="00E0748C" w:rsidRDefault="00C05BE4" w:rsidP="00C70646">
      <w:pPr>
        <w:tabs>
          <w:tab w:val="left" w:pos="5238"/>
        </w:tabs>
        <w:jc w:val="both"/>
        <w:rPr>
          <w:sz w:val="20"/>
          <w:szCs w:val="20"/>
        </w:rPr>
      </w:pPr>
    </w:p>
    <w:p w14:paraId="04985F92" w14:textId="4917EC18" w:rsidR="00C05BE4" w:rsidRDefault="00C05BE4" w:rsidP="00C70646">
      <w:pPr>
        <w:tabs>
          <w:tab w:val="left" w:pos="5238"/>
        </w:tabs>
        <w:jc w:val="both"/>
        <w:rPr>
          <w:sz w:val="20"/>
          <w:szCs w:val="20"/>
        </w:rPr>
      </w:pPr>
      <w:r>
        <w:rPr>
          <w:sz w:val="20"/>
          <w:szCs w:val="20"/>
        </w:rPr>
        <w:t xml:space="preserve">The requirement to maintain confidentiality shall not apply where the trial site is entitled to publish the confidential information in accordance with </w:t>
      </w:r>
      <w:r w:rsidRPr="002E2FD7">
        <w:rPr>
          <w:i/>
          <w:sz w:val="20"/>
          <w:szCs w:val="20"/>
          <w:highlight w:val="lightGray"/>
        </w:rPr>
        <w:t xml:space="preserve">[reference to corresponding provision in </w:t>
      </w:r>
      <w:r w:rsidR="00F94DF4" w:rsidRPr="002E2FD7">
        <w:rPr>
          <w:i/>
          <w:sz w:val="20"/>
          <w:szCs w:val="20"/>
          <w:highlight w:val="lightGray"/>
        </w:rPr>
        <w:t>the clinical trial agreement</w:t>
      </w:r>
      <w:r w:rsidRPr="002E2FD7">
        <w:rPr>
          <w:i/>
          <w:sz w:val="20"/>
          <w:szCs w:val="20"/>
          <w:highlight w:val="lightGray"/>
        </w:rPr>
        <w:t>]</w:t>
      </w:r>
      <w:r>
        <w:rPr>
          <w:sz w:val="20"/>
          <w:szCs w:val="20"/>
        </w:rPr>
        <w:t>.</w:t>
      </w:r>
    </w:p>
    <w:p w14:paraId="64970FF2" w14:textId="77777777" w:rsidR="00C05BE4" w:rsidRDefault="00C05BE4" w:rsidP="00C70646">
      <w:pPr>
        <w:tabs>
          <w:tab w:val="left" w:pos="5238"/>
        </w:tabs>
        <w:jc w:val="both"/>
        <w:rPr>
          <w:sz w:val="20"/>
          <w:szCs w:val="20"/>
        </w:rPr>
      </w:pPr>
    </w:p>
    <w:p w14:paraId="124BA1B1" w14:textId="77777777" w:rsidR="00C05BE4" w:rsidRPr="00235FAD" w:rsidRDefault="00C05BE4" w:rsidP="00C70646">
      <w:pPr>
        <w:tabs>
          <w:tab w:val="left" w:pos="0"/>
        </w:tabs>
        <w:jc w:val="both"/>
        <w:rPr>
          <w:sz w:val="20"/>
          <w:szCs w:val="20"/>
          <w:u w:val="single"/>
        </w:rPr>
      </w:pPr>
      <w:r>
        <w:rPr>
          <w:sz w:val="20"/>
          <w:szCs w:val="20"/>
          <w:u w:val="single"/>
        </w:rPr>
        <w:t xml:space="preserve">2.2 </w:t>
      </w:r>
      <w:r>
        <w:rPr>
          <w:sz w:val="20"/>
          <w:szCs w:val="20"/>
          <w:u w:val="single"/>
        </w:rPr>
        <w:tab/>
        <w:t xml:space="preserve">Exceptions. </w:t>
      </w:r>
    </w:p>
    <w:p w14:paraId="7A86B08E" w14:textId="77777777" w:rsidR="00C05BE4" w:rsidRPr="00E0748C" w:rsidRDefault="00C05BE4" w:rsidP="00C70646">
      <w:pPr>
        <w:tabs>
          <w:tab w:val="left" w:pos="5238"/>
        </w:tabs>
        <w:jc w:val="both"/>
        <w:rPr>
          <w:sz w:val="20"/>
          <w:szCs w:val="20"/>
        </w:rPr>
      </w:pPr>
    </w:p>
    <w:p w14:paraId="1C302CB4" w14:textId="35EC3B69" w:rsidR="00C05BE4" w:rsidRPr="00E0748C" w:rsidRDefault="00C05BE4" w:rsidP="00C70646">
      <w:pPr>
        <w:tabs>
          <w:tab w:val="left" w:pos="5238"/>
        </w:tabs>
        <w:jc w:val="both"/>
        <w:rPr>
          <w:sz w:val="20"/>
          <w:szCs w:val="20"/>
        </w:rPr>
      </w:pPr>
      <w:r>
        <w:rPr>
          <w:sz w:val="20"/>
          <w:szCs w:val="20"/>
        </w:rPr>
        <w:t>The above provisions concerning confidentiality shall not apply to information that the trial site can prove</w:t>
      </w:r>
      <w:r w:rsidR="002E2FD7">
        <w:rPr>
          <w:sz w:val="20"/>
          <w:szCs w:val="20"/>
        </w:rPr>
        <w:t>:</w:t>
      </w:r>
    </w:p>
    <w:p w14:paraId="7F2FA544" w14:textId="77777777" w:rsidR="00C05BE4" w:rsidRPr="00E0748C" w:rsidRDefault="00C05BE4" w:rsidP="00C70646">
      <w:pPr>
        <w:tabs>
          <w:tab w:val="left" w:pos="5238"/>
        </w:tabs>
        <w:jc w:val="both"/>
        <w:rPr>
          <w:sz w:val="20"/>
          <w:szCs w:val="20"/>
        </w:rPr>
      </w:pPr>
    </w:p>
    <w:p w14:paraId="61E42487" w14:textId="72AB4C86" w:rsidR="00C05BE4" w:rsidRPr="00E0748C" w:rsidRDefault="00C05BE4" w:rsidP="00C70646">
      <w:pPr>
        <w:pStyle w:val="Listenabsatz"/>
        <w:numPr>
          <w:ilvl w:val="0"/>
          <w:numId w:val="12"/>
        </w:numPr>
        <w:tabs>
          <w:tab w:val="left" w:pos="5238"/>
        </w:tabs>
        <w:jc w:val="both"/>
        <w:rPr>
          <w:rFonts w:ascii="Verdana" w:hAnsi="Verdana"/>
          <w:sz w:val="20"/>
          <w:szCs w:val="20"/>
        </w:rPr>
      </w:pPr>
      <w:r>
        <w:rPr>
          <w:rFonts w:ascii="Verdana" w:hAnsi="Verdana"/>
          <w:sz w:val="20"/>
          <w:szCs w:val="20"/>
        </w:rPr>
        <w:t xml:space="preserve">was already in possession of </w:t>
      </w:r>
      <w:r w:rsidR="004B7263">
        <w:rPr>
          <w:rFonts w:ascii="Verdana" w:hAnsi="Verdana"/>
          <w:sz w:val="20"/>
          <w:szCs w:val="20"/>
        </w:rPr>
        <w:t xml:space="preserve">the trial side </w:t>
      </w:r>
      <w:r>
        <w:rPr>
          <w:rFonts w:ascii="Verdana" w:hAnsi="Verdana"/>
          <w:sz w:val="20"/>
          <w:szCs w:val="20"/>
        </w:rPr>
        <w:t xml:space="preserve">at the time of its disclosure by the </w:t>
      </w:r>
      <w:r w:rsidR="00AD437D">
        <w:rPr>
          <w:rFonts w:ascii="Verdana" w:hAnsi="Verdana"/>
          <w:sz w:val="20"/>
          <w:szCs w:val="20"/>
        </w:rPr>
        <w:t>client</w:t>
      </w:r>
      <w:r>
        <w:rPr>
          <w:rFonts w:ascii="Verdana" w:hAnsi="Verdana"/>
          <w:sz w:val="20"/>
          <w:szCs w:val="20"/>
        </w:rPr>
        <w:t xml:space="preserve"> or</w:t>
      </w:r>
      <w:r w:rsidR="004B7263">
        <w:rPr>
          <w:rFonts w:ascii="Verdana" w:hAnsi="Verdana"/>
          <w:sz w:val="20"/>
          <w:szCs w:val="20"/>
        </w:rPr>
        <w:t xml:space="preserve"> </w:t>
      </w:r>
      <w:r w:rsidR="005E54EB">
        <w:rPr>
          <w:rFonts w:ascii="Verdana" w:hAnsi="Verdana"/>
          <w:sz w:val="20"/>
          <w:szCs w:val="20"/>
        </w:rPr>
        <w:t xml:space="preserve">an </w:t>
      </w:r>
      <w:r w:rsidR="004B7263">
        <w:rPr>
          <w:rFonts w:ascii="Verdana" w:hAnsi="Verdana"/>
          <w:sz w:val="20"/>
          <w:szCs w:val="20"/>
        </w:rPr>
        <w:t>affiliate of the client; or</w:t>
      </w:r>
      <w:r>
        <w:rPr>
          <w:rFonts w:ascii="Verdana" w:hAnsi="Verdana"/>
          <w:sz w:val="20"/>
          <w:szCs w:val="20"/>
        </w:rPr>
        <w:t xml:space="preserve"> </w:t>
      </w:r>
    </w:p>
    <w:p w14:paraId="085A2E95" w14:textId="42AFF087" w:rsidR="00C05BE4" w:rsidRPr="00E0748C" w:rsidRDefault="004B7263" w:rsidP="00C70646">
      <w:pPr>
        <w:pStyle w:val="Listenabsatz"/>
        <w:numPr>
          <w:ilvl w:val="0"/>
          <w:numId w:val="12"/>
        </w:numPr>
        <w:tabs>
          <w:tab w:val="left" w:pos="5238"/>
        </w:tabs>
        <w:jc w:val="both"/>
        <w:rPr>
          <w:rFonts w:ascii="Verdana" w:hAnsi="Verdana"/>
          <w:sz w:val="20"/>
          <w:szCs w:val="20"/>
        </w:rPr>
      </w:pPr>
      <w:r>
        <w:rPr>
          <w:rFonts w:ascii="Verdana" w:hAnsi="Verdana"/>
          <w:sz w:val="20"/>
          <w:szCs w:val="20"/>
        </w:rPr>
        <w:t xml:space="preserve">was </w:t>
      </w:r>
      <w:r w:rsidR="00C05BE4">
        <w:rPr>
          <w:rFonts w:ascii="Verdana" w:hAnsi="Verdana"/>
          <w:sz w:val="20"/>
          <w:szCs w:val="20"/>
        </w:rPr>
        <w:t xml:space="preserve">publicly known </w:t>
      </w:r>
      <w:r>
        <w:rPr>
          <w:rFonts w:ascii="Verdana" w:hAnsi="Verdana"/>
          <w:sz w:val="20"/>
          <w:szCs w:val="20"/>
        </w:rPr>
        <w:t>other than by breach of contract</w:t>
      </w:r>
      <w:r w:rsidRPr="004B7263">
        <w:rPr>
          <w:rFonts w:ascii="Verdana" w:hAnsi="Verdana"/>
          <w:sz w:val="20"/>
          <w:szCs w:val="20"/>
        </w:rPr>
        <w:t xml:space="preserve"> </w:t>
      </w:r>
      <w:r>
        <w:rPr>
          <w:rFonts w:ascii="Verdana" w:hAnsi="Verdana"/>
          <w:sz w:val="20"/>
          <w:szCs w:val="20"/>
        </w:rPr>
        <w:t xml:space="preserve">or an </w:t>
      </w:r>
      <w:r w:rsidRPr="004B7263">
        <w:rPr>
          <w:rFonts w:ascii="Verdana" w:hAnsi="Verdana"/>
          <w:sz w:val="20"/>
          <w:szCs w:val="20"/>
        </w:rPr>
        <w:t xml:space="preserve">act or omission </w:t>
      </w:r>
      <w:r w:rsidR="00C05BE4">
        <w:rPr>
          <w:rFonts w:ascii="Verdana" w:hAnsi="Verdana"/>
          <w:sz w:val="20"/>
          <w:szCs w:val="20"/>
        </w:rPr>
        <w:t>on the part of the trial site</w:t>
      </w:r>
      <w:r>
        <w:rPr>
          <w:rFonts w:ascii="Verdana" w:hAnsi="Verdana"/>
          <w:sz w:val="20"/>
          <w:szCs w:val="20"/>
        </w:rPr>
        <w:t xml:space="preserve">; </w:t>
      </w:r>
      <w:r w:rsidR="00C05BE4">
        <w:rPr>
          <w:rFonts w:ascii="Verdana" w:hAnsi="Verdana"/>
          <w:sz w:val="20"/>
          <w:szCs w:val="20"/>
        </w:rPr>
        <w:t xml:space="preserve">or </w:t>
      </w:r>
    </w:p>
    <w:p w14:paraId="06B9ADF3" w14:textId="3C602C4D" w:rsidR="00C05BE4" w:rsidRPr="00E0748C" w:rsidRDefault="004B7263" w:rsidP="00EE5C3A">
      <w:pPr>
        <w:pStyle w:val="Listenabsatz"/>
        <w:numPr>
          <w:ilvl w:val="0"/>
          <w:numId w:val="12"/>
        </w:numPr>
        <w:tabs>
          <w:tab w:val="left" w:pos="5238"/>
        </w:tabs>
        <w:jc w:val="both"/>
        <w:rPr>
          <w:rFonts w:ascii="Verdana" w:hAnsi="Verdana"/>
          <w:sz w:val="20"/>
          <w:szCs w:val="20"/>
        </w:rPr>
      </w:pPr>
      <w:r>
        <w:rPr>
          <w:rFonts w:ascii="Verdana" w:hAnsi="Verdana"/>
          <w:sz w:val="20"/>
          <w:szCs w:val="20"/>
        </w:rPr>
        <w:t xml:space="preserve">was </w:t>
      </w:r>
      <w:r w:rsidR="00EE5C3A" w:rsidRPr="00EE5C3A">
        <w:rPr>
          <w:rFonts w:ascii="Verdana" w:hAnsi="Verdana"/>
          <w:sz w:val="20"/>
          <w:szCs w:val="20"/>
        </w:rPr>
        <w:t xml:space="preserve">legally </w:t>
      </w:r>
      <w:r w:rsidR="00C05BE4">
        <w:rPr>
          <w:rFonts w:ascii="Verdana" w:hAnsi="Verdana"/>
          <w:sz w:val="20"/>
          <w:szCs w:val="20"/>
        </w:rPr>
        <w:t xml:space="preserve">acquired by the trial site from a third party not </w:t>
      </w:r>
      <w:r w:rsidR="00EE5C3A" w:rsidRPr="00EE5C3A">
        <w:rPr>
          <w:rFonts w:ascii="Verdana" w:hAnsi="Verdana"/>
          <w:sz w:val="20"/>
          <w:szCs w:val="20"/>
        </w:rPr>
        <w:t xml:space="preserve">bound by any confidentiality obligation towards </w:t>
      </w:r>
      <w:r w:rsidR="00EE5C3A">
        <w:rPr>
          <w:rFonts w:ascii="Verdana" w:hAnsi="Verdana"/>
          <w:sz w:val="20"/>
          <w:szCs w:val="20"/>
        </w:rPr>
        <w:t>the</w:t>
      </w:r>
      <w:r w:rsidR="00EE5C3A" w:rsidRPr="00EE5C3A">
        <w:rPr>
          <w:rFonts w:ascii="Verdana" w:hAnsi="Verdana"/>
          <w:sz w:val="20"/>
          <w:szCs w:val="20"/>
        </w:rPr>
        <w:t xml:space="preserve"> </w:t>
      </w:r>
      <w:r w:rsidR="00EE5C3A">
        <w:rPr>
          <w:rFonts w:ascii="Verdana" w:hAnsi="Verdana"/>
          <w:sz w:val="20"/>
          <w:szCs w:val="20"/>
        </w:rPr>
        <w:t>client</w:t>
      </w:r>
      <w:r w:rsidR="00EE5C3A" w:rsidRPr="00EE5C3A">
        <w:rPr>
          <w:rFonts w:ascii="Verdana" w:hAnsi="Verdana"/>
          <w:sz w:val="20"/>
          <w:szCs w:val="20"/>
        </w:rPr>
        <w:t xml:space="preserve"> or </w:t>
      </w:r>
      <w:r w:rsidR="00EE5C3A">
        <w:rPr>
          <w:rFonts w:ascii="Verdana" w:hAnsi="Verdana"/>
          <w:sz w:val="20"/>
          <w:szCs w:val="20"/>
        </w:rPr>
        <w:t xml:space="preserve">any of </w:t>
      </w:r>
      <w:r w:rsidR="00EE5C3A" w:rsidRPr="00EE5C3A">
        <w:rPr>
          <w:rFonts w:ascii="Verdana" w:hAnsi="Verdana"/>
          <w:sz w:val="20"/>
          <w:szCs w:val="20"/>
        </w:rPr>
        <w:t xml:space="preserve">its </w:t>
      </w:r>
      <w:r w:rsidR="00EE5C3A">
        <w:rPr>
          <w:rFonts w:ascii="Verdana" w:hAnsi="Verdana"/>
          <w:sz w:val="20"/>
          <w:szCs w:val="20"/>
        </w:rPr>
        <w:t>a</w:t>
      </w:r>
      <w:r w:rsidR="00EE5C3A" w:rsidRPr="00EE5C3A">
        <w:rPr>
          <w:rFonts w:ascii="Verdana" w:hAnsi="Verdana"/>
          <w:sz w:val="20"/>
          <w:szCs w:val="20"/>
        </w:rPr>
        <w:t>ffiliates</w:t>
      </w:r>
      <w:r w:rsidR="00EE5C3A">
        <w:rPr>
          <w:rFonts w:ascii="Verdana" w:hAnsi="Verdana"/>
          <w:sz w:val="20"/>
          <w:szCs w:val="20"/>
        </w:rPr>
        <w:t xml:space="preserve">; </w:t>
      </w:r>
      <w:r w:rsidR="00C05BE4">
        <w:rPr>
          <w:rFonts w:ascii="Verdana" w:hAnsi="Verdana"/>
          <w:sz w:val="20"/>
          <w:szCs w:val="20"/>
        </w:rPr>
        <w:t xml:space="preserve">or </w:t>
      </w:r>
    </w:p>
    <w:p w14:paraId="1C52F003" w14:textId="06D678ED" w:rsidR="00C05BE4" w:rsidRPr="00E0748C" w:rsidRDefault="00EE5C3A" w:rsidP="00C70646">
      <w:pPr>
        <w:pStyle w:val="Listenabsatz"/>
        <w:numPr>
          <w:ilvl w:val="0"/>
          <w:numId w:val="12"/>
        </w:numPr>
        <w:tabs>
          <w:tab w:val="left" w:pos="5238"/>
        </w:tabs>
        <w:jc w:val="both"/>
        <w:rPr>
          <w:rFonts w:ascii="Verdana" w:hAnsi="Verdana"/>
          <w:sz w:val="20"/>
          <w:szCs w:val="20"/>
        </w:rPr>
      </w:pPr>
      <w:r>
        <w:rPr>
          <w:rFonts w:ascii="Verdana" w:hAnsi="Verdana"/>
          <w:sz w:val="20"/>
          <w:szCs w:val="20"/>
        </w:rPr>
        <w:t xml:space="preserve">was </w:t>
      </w:r>
      <w:r w:rsidR="00A7217C">
        <w:rPr>
          <w:rFonts w:ascii="Verdana" w:hAnsi="Verdana"/>
          <w:sz w:val="20"/>
          <w:szCs w:val="20"/>
        </w:rPr>
        <w:t xml:space="preserve">generated by the trial site independently of the receipt of and without the use of </w:t>
      </w:r>
      <w:r>
        <w:rPr>
          <w:rFonts w:ascii="Verdana" w:hAnsi="Verdana"/>
          <w:sz w:val="20"/>
          <w:szCs w:val="20"/>
        </w:rPr>
        <w:t>any Confidential Information</w:t>
      </w:r>
      <w:r w:rsidR="00A7217C">
        <w:rPr>
          <w:rFonts w:ascii="Verdana" w:hAnsi="Verdana"/>
          <w:sz w:val="20"/>
          <w:szCs w:val="20"/>
        </w:rPr>
        <w:t>.</w:t>
      </w:r>
    </w:p>
    <w:p w14:paraId="34CE676D" w14:textId="77777777" w:rsidR="00C05BE4" w:rsidRPr="00E0748C" w:rsidRDefault="00C05BE4" w:rsidP="00C70646">
      <w:pPr>
        <w:tabs>
          <w:tab w:val="left" w:pos="5238"/>
        </w:tabs>
        <w:jc w:val="both"/>
        <w:rPr>
          <w:sz w:val="20"/>
          <w:szCs w:val="20"/>
        </w:rPr>
      </w:pPr>
    </w:p>
    <w:p w14:paraId="6D628D3F" w14:textId="77777777" w:rsidR="00C05BE4" w:rsidRPr="00235FAD" w:rsidRDefault="00C05BE4" w:rsidP="00C70646">
      <w:pPr>
        <w:tabs>
          <w:tab w:val="left" w:pos="0"/>
        </w:tabs>
        <w:jc w:val="both"/>
        <w:rPr>
          <w:sz w:val="20"/>
          <w:szCs w:val="20"/>
          <w:u w:val="single"/>
        </w:rPr>
      </w:pPr>
      <w:r>
        <w:rPr>
          <w:sz w:val="20"/>
          <w:szCs w:val="20"/>
          <w:u w:val="single"/>
        </w:rPr>
        <w:t xml:space="preserve">2.3 </w:t>
      </w:r>
      <w:r>
        <w:rPr>
          <w:sz w:val="20"/>
          <w:szCs w:val="20"/>
          <w:u w:val="single"/>
        </w:rPr>
        <w:tab/>
        <w:t xml:space="preserve">Disclosure. </w:t>
      </w:r>
    </w:p>
    <w:p w14:paraId="78D1A31E" w14:textId="77777777" w:rsidR="00C05BE4" w:rsidRPr="00E0748C" w:rsidRDefault="00C05BE4" w:rsidP="00C70646">
      <w:pPr>
        <w:tabs>
          <w:tab w:val="left" w:pos="5238"/>
        </w:tabs>
        <w:jc w:val="both"/>
        <w:rPr>
          <w:sz w:val="20"/>
          <w:szCs w:val="20"/>
        </w:rPr>
      </w:pPr>
    </w:p>
    <w:p w14:paraId="1D6BB235" w14:textId="00FCBA42" w:rsidR="00C05BE4" w:rsidRDefault="00A7217C" w:rsidP="00C70646">
      <w:pPr>
        <w:tabs>
          <w:tab w:val="left" w:pos="5238"/>
        </w:tabs>
        <w:jc w:val="both"/>
        <w:rPr>
          <w:sz w:val="20"/>
          <w:szCs w:val="20"/>
        </w:rPr>
      </w:pPr>
      <w:r>
        <w:rPr>
          <w:sz w:val="20"/>
          <w:szCs w:val="20"/>
        </w:rPr>
        <w:lastRenderedPageBreak/>
        <w:t xml:space="preserve">The trial site may disclose </w:t>
      </w:r>
      <w:r w:rsidR="00404E6F">
        <w:rPr>
          <w:sz w:val="20"/>
          <w:szCs w:val="20"/>
        </w:rPr>
        <w:t xml:space="preserve">Confidential Information to the extent </w:t>
      </w:r>
      <w:r>
        <w:rPr>
          <w:sz w:val="20"/>
          <w:szCs w:val="20"/>
        </w:rPr>
        <w:t xml:space="preserve">necessary to comply with applicable law or an enforceable official or judicial </w:t>
      </w:r>
      <w:r w:rsidR="00404E6F">
        <w:rPr>
          <w:sz w:val="20"/>
          <w:szCs w:val="20"/>
        </w:rPr>
        <w:t>order</w:t>
      </w:r>
      <w:r>
        <w:rPr>
          <w:sz w:val="20"/>
          <w:szCs w:val="20"/>
        </w:rPr>
        <w:t>. In such cases the trial site</w:t>
      </w:r>
      <w:r w:rsidR="00404E6F">
        <w:rPr>
          <w:sz w:val="20"/>
          <w:szCs w:val="20"/>
        </w:rPr>
        <w:t xml:space="preserve"> shall</w:t>
      </w:r>
      <w:r>
        <w:rPr>
          <w:sz w:val="20"/>
          <w:szCs w:val="20"/>
        </w:rPr>
        <w:t xml:space="preserve">, </w:t>
      </w:r>
      <w:r w:rsidR="00404E6F">
        <w:rPr>
          <w:sz w:val="20"/>
          <w:szCs w:val="20"/>
        </w:rPr>
        <w:t xml:space="preserve">if </w:t>
      </w:r>
      <w:r>
        <w:rPr>
          <w:sz w:val="20"/>
          <w:szCs w:val="20"/>
        </w:rPr>
        <w:t xml:space="preserve">permissible, inform the </w:t>
      </w:r>
      <w:r w:rsidR="00AD437D">
        <w:rPr>
          <w:sz w:val="20"/>
          <w:szCs w:val="20"/>
        </w:rPr>
        <w:t>client</w:t>
      </w:r>
      <w:r>
        <w:rPr>
          <w:sz w:val="20"/>
          <w:szCs w:val="20"/>
        </w:rPr>
        <w:t xml:space="preserve"> in good time before the disclosure of the confidential information and cooperate with the </w:t>
      </w:r>
      <w:r w:rsidR="00AD437D">
        <w:rPr>
          <w:sz w:val="20"/>
          <w:szCs w:val="20"/>
        </w:rPr>
        <w:t>client</w:t>
      </w:r>
      <w:r>
        <w:rPr>
          <w:sz w:val="20"/>
          <w:szCs w:val="20"/>
        </w:rPr>
        <w:t xml:space="preserve"> in respect of obtaining provisional </w:t>
      </w:r>
      <w:r w:rsidR="00520636">
        <w:rPr>
          <w:sz w:val="20"/>
          <w:szCs w:val="20"/>
        </w:rPr>
        <w:t xml:space="preserve">remedy </w:t>
      </w:r>
      <w:r>
        <w:rPr>
          <w:sz w:val="20"/>
          <w:szCs w:val="20"/>
        </w:rPr>
        <w:t xml:space="preserve">or other appropriate legal protection. The trial site hereby undertakes to make every reasonable effort to ensure that the </w:t>
      </w:r>
      <w:r w:rsidR="00520636">
        <w:rPr>
          <w:sz w:val="20"/>
          <w:szCs w:val="20"/>
        </w:rPr>
        <w:t xml:space="preserve">Confidential Information </w:t>
      </w:r>
      <w:r>
        <w:rPr>
          <w:sz w:val="20"/>
          <w:szCs w:val="20"/>
        </w:rPr>
        <w:t>to be disclosed is treated as confidential.</w:t>
      </w:r>
    </w:p>
    <w:p w14:paraId="6DF316D7" w14:textId="77777777" w:rsidR="00A91CEA" w:rsidRDefault="00A91CEA" w:rsidP="00C70646">
      <w:pPr>
        <w:tabs>
          <w:tab w:val="left" w:pos="0"/>
        </w:tabs>
        <w:jc w:val="both"/>
        <w:rPr>
          <w:sz w:val="20"/>
          <w:szCs w:val="20"/>
          <w:u w:val="single"/>
        </w:rPr>
      </w:pPr>
    </w:p>
    <w:p w14:paraId="21C03975" w14:textId="77777777" w:rsidR="00C05BE4" w:rsidRPr="00235FAD" w:rsidRDefault="00C05BE4" w:rsidP="00C70646">
      <w:pPr>
        <w:tabs>
          <w:tab w:val="left" w:pos="0"/>
        </w:tabs>
        <w:jc w:val="both"/>
        <w:rPr>
          <w:sz w:val="20"/>
          <w:szCs w:val="20"/>
          <w:u w:val="single"/>
        </w:rPr>
      </w:pPr>
      <w:r>
        <w:rPr>
          <w:sz w:val="20"/>
          <w:szCs w:val="20"/>
          <w:u w:val="single"/>
        </w:rPr>
        <w:t xml:space="preserve">2.4 </w:t>
      </w:r>
      <w:r>
        <w:rPr>
          <w:sz w:val="20"/>
          <w:szCs w:val="20"/>
          <w:u w:val="single"/>
        </w:rPr>
        <w:tab/>
        <w:t xml:space="preserve">Continuing obligations. </w:t>
      </w:r>
    </w:p>
    <w:p w14:paraId="66690103" w14:textId="77777777" w:rsidR="00C05BE4" w:rsidRPr="00E0748C" w:rsidRDefault="00C05BE4" w:rsidP="00C70646">
      <w:pPr>
        <w:tabs>
          <w:tab w:val="left" w:pos="5238"/>
        </w:tabs>
        <w:jc w:val="both"/>
        <w:rPr>
          <w:sz w:val="20"/>
          <w:szCs w:val="20"/>
        </w:rPr>
      </w:pPr>
    </w:p>
    <w:p w14:paraId="6558C32E" w14:textId="31DC6A6B" w:rsidR="00C05BE4" w:rsidRPr="00E0748C" w:rsidRDefault="00C05BE4" w:rsidP="00C70646">
      <w:pPr>
        <w:tabs>
          <w:tab w:val="left" w:pos="5238"/>
        </w:tabs>
        <w:jc w:val="both"/>
        <w:rPr>
          <w:sz w:val="20"/>
          <w:szCs w:val="20"/>
        </w:rPr>
      </w:pPr>
      <w:r>
        <w:rPr>
          <w:sz w:val="20"/>
          <w:szCs w:val="20"/>
        </w:rPr>
        <w:t xml:space="preserve">The provisions in the present </w:t>
      </w:r>
      <w:r w:rsidR="000216BB">
        <w:rPr>
          <w:sz w:val="20"/>
          <w:szCs w:val="20"/>
        </w:rPr>
        <w:t xml:space="preserve">agreement </w:t>
      </w:r>
      <w:r>
        <w:rPr>
          <w:sz w:val="20"/>
          <w:szCs w:val="20"/>
        </w:rPr>
        <w:t xml:space="preserve">concerning confidentiality and restrictions on use shall continue to apply for a period of 10 years, even after the early termination or expiry of the </w:t>
      </w:r>
      <w:r w:rsidR="00592C88">
        <w:rPr>
          <w:sz w:val="20"/>
          <w:szCs w:val="20"/>
        </w:rPr>
        <w:t>agreement</w:t>
      </w:r>
      <w:r>
        <w:rPr>
          <w:sz w:val="20"/>
          <w:szCs w:val="20"/>
        </w:rPr>
        <w:t>.</w:t>
      </w:r>
      <w:r>
        <w:rPr>
          <w:sz w:val="20"/>
          <w:szCs w:val="20"/>
        </w:rPr>
        <w:cr/>
      </w:r>
    </w:p>
    <w:p w14:paraId="772A13E4" w14:textId="77777777" w:rsidR="00C05BE4" w:rsidRPr="00235FAD" w:rsidRDefault="00C05BE4" w:rsidP="00C70646">
      <w:pPr>
        <w:jc w:val="both"/>
        <w:rPr>
          <w:sz w:val="20"/>
          <w:szCs w:val="20"/>
          <w:u w:val="single"/>
        </w:rPr>
      </w:pPr>
      <w:r>
        <w:rPr>
          <w:sz w:val="20"/>
          <w:szCs w:val="20"/>
          <w:u w:val="single"/>
        </w:rPr>
        <w:t xml:space="preserve">2.5 </w:t>
      </w:r>
      <w:r>
        <w:rPr>
          <w:sz w:val="20"/>
          <w:szCs w:val="20"/>
          <w:u w:val="single"/>
        </w:rPr>
        <w:tab/>
        <w:t xml:space="preserve">Erasure/destruction. </w:t>
      </w:r>
    </w:p>
    <w:p w14:paraId="244A1195" w14:textId="77777777" w:rsidR="00C05BE4" w:rsidRPr="00E0748C" w:rsidRDefault="00C05BE4" w:rsidP="00C70646">
      <w:pPr>
        <w:tabs>
          <w:tab w:val="left" w:pos="5238"/>
        </w:tabs>
        <w:jc w:val="both"/>
        <w:rPr>
          <w:sz w:val="20"/>
          <w:szCs w:val="20"/>
        </w:rPr>
      </w:pPr>
    </w:p>
    <w:p w14:paraId="48914F6E" w14:textId="7EA4AC82" w:rsidR="00C05BE4" w:rsidRPr="00E0748C" w:rsidRDefault="00C05BE4" w:rsidP="00C70646">
      <w:pPr>
        <w:tabs>
          <w:tab w:val="left" w:pos="5238"/>
        </w:tabs>
        <w:jc w:val="both"/>
        <w:rPr>
          <w:sz w:val="20"/>
          <w:szCs w:val="20"/>
        </w:rPr>
      </w:pPr>
      <w:r>
        <w:rPr>
          <w:sz w:val="20"/>
          <w:szCs w:val="20"/>
        </w:rPr>
        <w:t xml:space="preserve">Upon the </w:t>
      </w:r>
      <w:r w:rsidR="00AD437D">
        <w:rPr>
          <w:sz w:val="20"/>
          <w:szCs w:val="20"/>
        </w:rPr>
        <w:t>client</w:t>
      </w:r>
      <w:r>
        <w:rPr>
          <w:sz w:val="20"/>
          <w:szCs w:val="20"/>
        </w:rPr>
        <w:t xml:space="preserve">’s request, the trial site shall destroy/erase all </w:t>
      </w:r>
      <w:r w:rsidR="00592C88">
        <w:rPr>
          <w:sz w:val="20"/>
          <w:szCs w:val="20"/>
        </w:rPr>
        <w:t xml:space="preserve">Confidential Information </w:t>
      </w:r>
      <w:r>
        <w:rPr>
          <w:sz w:val="20"/>
          <w:szCs w:val="20"/>
        </w:rPr>
        <w:t>in its possession</w:t>
      </w:r>
      <w:r w:rsidR="00592C88">
        <w:rPr>
          <w:sz w:val="20"/>
          <w:szCs w:val="20"/>
        </w:rPr>
        <w:t>,</w:t>
      </w:r>
      <w:r>
        <w:rPr>
          <w:sz w:val="20"/>
          <w:szCs w:val="20"/>
        </w:rPr>
        <w:t xml:space="preserve"> where technically possible, or return it to the </w:t>
      </w:r>
      <w:r w:rsidR="00AD437D">
        <w:rPr>
          <w:sz w:val="20"/>
          <w:szCs w:val="20"/>
        </w:rPr>
        <w:t>client</w:t>
      </w:r>
      <w:r>
        <w:rPr>
          <w:sz w:val="20"/>
          <w:szCs w:val="20"/>
        </w:rPr>
        <w:t xml:space="preserve">. Even after the return or destruction of the confidential information, the trial site shall continue to be bound by the confidentiality provisions and restrictions on use specified in the present </w:t>
      </w:r>
      <w:r w:rsidR="00592C88">
        <w:rPr>
          <w:sz w:val="20"/>
          <w:szCs w:val="20"/>
        </w:rPr>
        <w:t>agreement</w:t>
      </w:r>
      <w:r>
        <w:rPr>
          <w:sz w:val="20"/>
          <w:szCs w:val="20"/>
        </w:rPr>
        <w:t>.</w:t>
      </w:r>
    </w:p>
    <w:p w14:paraId="09A101AF" w14:textId="77777777" w:rsidR="00C05BE4" w:rsidRPr="00630C15" w:rsidRDefault="00C05BE4" w:rsidP="00C70646">
      <w:pPr>
        <w:jc w:val="both"/>
        <w:rPr>
          <w:sz w:val="20"/>
          <w:szCs w:val="20"/>
        </w:rPr>
      </w:pPr>
    </w:p>
    <w:p w14:paraId="00CA5E6F" w14:textId="77777777" w:rsidR="00C46B3F" w:rsidRPr="00630C15" w:rsidRDefault="00C46B3F" w:rsidP="00C70646">
      <w:pPr>
        <w:jc w:val="both"/>
        <w:rPr>
          <w:sz w:val="20"/>
          <w:szCs w:val="20"/>
        </w:rPr>
      </w:pPr>
    </w:p>
    <w:p w14:paraId="6E958337" w14:textId="77777777" w:rsidR="00907AB2" w:rsidRDefault="00C05BE4" w:rsidP="00C70646">
      <w:pPr>
        <w:jc w:val="both"/>
        <w:rPr>
          <w:sz w:val="20"/>
          <w:szCs w:val="20"/>
        </w:rPr>
      </w:pPr>
      <w:r>
        <w:rPr>
          <w:b/>
          <w:sz w:val="20"/>
          <w:szCs w:val="20"/>
        </w:rPr>
        <w:t>3.</w:t>
      </w:r>
      <w:r>
        <w:rPr>
          <w:sz w:val="20"/>
          <w:szCs w:val="20"/>
        </w:rPr>
        <w:tab/>
      </w:r>
      <w:r>
        <w:rPr>
          <w:b/>
          <w:sz w:val="20"/>
          <w:szCs w:val="20"/>
        </w:rPr>
        <w:t>Trademark clauses/use of name</w:t>
      </w:r>
    </w:p>
    <w:p w14:paraId="78D7CC57" w14:textId="77777777" w:rsidR="00907AB2" w:rsidRDefault="00907AB2" w:rsidP="00C70646">
      <w:pPr>
        <w:jc w:val="both"/>
        <w:rPr>
          <w:sz w:val="20"/>
          <w:szCs w:val="20"/>
        </w:rPr>
      </w:pPr>
    </w:p>
    <w:p w14:paraId="09C718A0" w14:textId="132F68E0" w:rsidR="00C46B3F" w:rsidRPr="00D927C2" w:rsidRDefault="00947421" w:rsidP="00C70646">
      <w:pPr>
        <w:jc w:val="both"/>
        <w:rPr>
          <w:sz w:val="20"/>
          <w:szCs w:val="20"/>
        </w:rPr>
      </w:pPr>
      <w:r>
        <w:rPr>
          <w:sz w:val="20"/>
          <w:szCs w:val="20"/>
        </w:rPr>
        <w:t xml:space="preserve">The contracting parties mutually acknowledge one another’s name and trademark rights. None of the contracting parties shall use the name or trademark of the others without that party’s prior written consent, regardless of the form or medium used. This shall not include the use of trademarks or names for the conduct of the clinical trial that forms the object of the present </w:t>
      </w:r>
      <w:r w:rsidR="00592C88">
        <w:rPr>
          <w:sz w:val="20"/>
          <w:szCs w:val="20"/>
        </w:rPr>
        <w:t xml:space="preserve">agreement </w:t>
      </w:r>
      <w:r>
        <w:rPr>
          <w:sz w:val="20"/>
          <w:szCs w:val="20"/>
        </w:rPr>
        <w:t xml:space="preserve">and/or their use for regulatory purposes and/or with respect to authorities and/or in registers for clinical trials (e.g. </w:t>
      </w:r>
      <w:hyperlink r:id="rId10" w:history="1">
        <w:r>
          <w:rPr>
            <w:rStyle w:val="Hyperlink"/>
            <w:sz w:val="20"/>
            <w:szCs w:val="20"/>
          </w:rPr>
          <w:t>www.clinicaltrials.gov</w:t>
        </w:r>
      </w:hyperlink>
      <w:r>
        <w:rPr>
          <w:sz w:val="20"/>
          <w:szCs w:val="20"/>
        </w:rPr>
        <w:t xml:space="preserve">) and/or within the scope of the usual naming of authors in scientific journals. The provisions on confidentiality and publication shall not be affected by the above provisions. </w:t>
      </w:r>
    </w:p>
    <w:p w14:paraId="36085EB5" w14:textId="77777777" w:rsidR="00C46B3F" w:rsidRDefault="00C46B3F" w:rsidP="00C70646">
      <w:pPr>
        <w:jc w:val="both"/>
        <w:rPr>
          <w:sz w:val="20"/>
          <w:szCs w:val="20"/>
        </w:rPr>
      </w:pPr>
    </w:p>
    <w:p w14:paraId="031586A4" w14:textId="77777777" w:rsidR="00C65D1A" w:rsidRDefault="00C65D1A" w:rsidP="00C65D1A">
      <w:pPr>
        <w:jc w:val="both"/>
        <w:rPr>
          <w:sz w:val="20"/>
          <w:szCs w:val="20"/>
        </w:rPr>
      </w:pPr>
    </w:p>
    <w:p w14:paraId="6BDAE89D" w14:textId="0FC4E3E6" w:rsidR="00C65D1A" w:rsidRPr="00907AB2" w:rsidRDefault="00C65D1A" w:rsidP="00C65D1A">
      <w:pPr>
        <w:jc w:val="both"/>
        <w:rPr>
          <w:rFonts w:cs="Arial"/>
          <w:b/>
          <w:sz w:val="20"/>
          <w:szCs w:val="20"/>
        </w:rPr>
      </w:pPr>
      <w:r>
        <w:rPr>
          <w:b/>
          <w:sz w:val="20"/>
          <w:szCs w:val="20"/>
        </w:rPr>
        <w:t>4.</w:t>
      </w:r>
      <w:r>
        <w:rPr>
          <w:b/>
          <w:sz w:val="20"/>
          <w:szCs w:val="20"/>
        </w:rPr>
        <w:tab/>
      </w:r>
      <w:r w:rsidRPr="00392734">
        <w:rPr>
          <w:rFonts w:eastAsia="Verdana" w:cs="Verdana"/>
          <w:b/>
          <w:sz w:val="20"/>
          <w:szCs w:val="20"/>
          <w:lang w:bidi="en-GB"/>
        </w:rPr>
        <w:t xml:space="preserve">Rights to </w:t>
      </w:r>
      <w:r w:rsidR="004B14CE">
        <w:rPr>
          <w:rFonts w:eastAsia="Verdana" w:cs="Verdana"/>
          <w:b/>
          <w:sz w:val="20"/>
          <w:szCs w:val="20"/>
          <w:lang w:bidi="en-GB"/>
        </w:rPr>
        <w:t>Results</w:t>
      </w:r>
    </w:p>
    <w:p w14:paraId="481AC13A" w14:textId="77777777" w:rsidR="00C65D1A" w:rsidRDefault="00C65D1A" w:rsidP="00C65D1A">
      <w:pPr>
        <w:jc w:val="both"/>
        <w:rPr>
          <w:rFonts w:cs="Arial"/>
          <w:sz w:val="20"/>
          <w:szCs w:val="20"/>
          <w:u w:val="single"/>
        </w:rPr>
      </w:pPr>
    </w:p>
    <w:p w14:paraId="2C8BF0E9" w14:textId="335D1F52" w:rsidR="00C65D1A" w:rsidRPr="00392734" w:rsidRDefault="00C65D1A" w:rsidP="00C65D1A">
      <w:pPr>
        <w:jc w:val="both"/>
        <w:rPr>
          <w:sz w:val="20"/>
          <w:szCs w:val="20"/>
        </w:rPr>
      </w:pPr>
      <w:r w:rsidRPr="00392734">
        <w:rPr>
          <w:rFonts w:eastAsia="Verdana" w:cs="Verdana"/>
          <w:sz w:val="20"/>
          <w:szCs w:val="20"/>
          <w:lang w:bidi="en-GB"/>
        </w:rPr>
        <w:t xml:space="preserve">The parties agree that the subject matter of the agreement is the conduct of a clinical trial, </w:t>
      </w:r>
      <w:proofErr w:type="gramStart"/>
      <w:r w:rsidRPr="00392734">
        <w:rPr>
          <w:rFonts w:eastAsia="Verdana" w:cs="Verdana"/>
          <w:sz w:val="20"/>
          <w:szCs w:val="20"/>
          <w:lang w:bidi="en-GB"/>
        </w:rPr>
        <w:t>i.e.</w:t>
      </w:r>
      <w:proofErr w:type="gramEnd"/>
      <w:r w:rsidRPr="00392734">
        <w:rPr>
          <w:rFonts w:eastAsia="Verdana" w:cs="Verdana"/>
          <w:sz w:val="20"/>
          <w:szCs w:val="20"/>
          <w:lang w:bidi="en-GB"/>
        </w:rPr>
        <w:t xml:space="preserve"> the practical testing of a study drug that may already be protected by industrial property rights. The subject matter of the agreement is not the development or further development of the study drug. Consequently, the parties do not expect that there will be any inventions relating to the study drug in the context of the </w:t>
      </w:r>
      <w:r w:rsidR="004C0B50">
        <w:rPr>
          <w:rFonts w:eastAsia="Verdana" w:cs="Verdana"/>
          <w:sz w:val="20"/>
          <w:szCs w:val="20"/>
          <w:lang w:bidi="en-GB"/>
        </w:rPr>
        <w:t xml:space="preserve">trial </w:t>
      </w:r>
      <w:r w:rsidRPr="00392734">
        <w:rPr>
          <w:rFonts w:eastAsia="Verdana" w:cs="Verdana"/>
          <w:sz w:val="20"/>
          <w:szCs w:val="20"/>
          <w:lang w:bidi="en-GB"/>
        </w:rPr>
        <w:t>site’s performance of its services.</w:t>
      </w:r>
      <w:r>
        <w:rPr>
          <w:rFonts w:eastAsia="Verdana" w:cs="Verdana"/>
          <w:sz w:val="20"/>
          <w:szCs w:val="20"/>
          <w:lang w:bidi="en-GB"/>
        </w:rPr>
        <w:t xml:space="preserve"> </w:t>
      </w:r>
      <w:r w:rsidRPr="00392734">
        <w:rPr>
          <w:rFonts w:eastAsia="Verdana" w:cs="Verdana"/>
          <w:sz w:val="20"/>
          <w:szCs w:val="20"/>
          <w:lang w:bidi="en-GB"/>
        </w:rPr>
        <w:t xml:space="preserve">Nevertheless, where the </w:t>
      </w:r>
      <w:r w:rsidR="004C0B50">
        <w:rPr>
          <w:rFonts w:eastAsia="Verdana" w:cs="Verdana"/>
          <w:sz w:val="20"/>
          <w:szCs w:val="20"/>
          <w:lang w:bidi="en-GB"/>
        </w:rPr>
        <w:t>trial site</w:t>
      </w:r>
      <w:r w:rsidRPr="00392734">
        <w:rPr>
          <w:rFonts w:eastAsia="Verdana" w:cs="Verdana"/>
          <w:sz w:val="20"/>
          <w:szCs w:val="20"/>
          <w:lang w:bidi="en-GB"/>
        </w:rPr>
        <w:t xml:space="preserve"> makes any (co-)inventions relating to the study drug, the parties would like to secure the most comprehensive claim possible to such inventions for the </w:t>
      </w:r>
      <w:r w:rsidR="009E2170">
        <w:rPr>
          <w:rFonts w:eastAsia="Verdana" w:cs="Verdana"/>
          <w:sz w:val="20"/>
          <w:szCs w:val="20"/>
          <w:lang w:bidi="en-GB"/>
        </w:rPr>
        <w:t>client</w:t>
      </w:r>
      <w:r w:rsidRPr="00392734">
        <w:rPr>
          <w:rFonts w:eastAsia="Verdana" w:cs="Verdana"/>
          <w:sz w:val="20"/>
          <w:szCs w:val="20"/>
          <w:lang w:bidi="en-GB"/>
        </w:rPr>
        <w:t xml:space="preserve"> in exchange for a remuneration to be paid to the </w:t>
      </w:r>
      <w:r w:rsidR="004C0B50">
        <w:rPr>
          <w:rFonts w:eastAsia="Verdana" w:cs="Verdana"/>
          <w:sz w:val="20"/>
          <w:szCs w:val="20"/>
          <w:lang w:bidi="en-GB"/>
        </w:rPr>
        <w:t>trial site</w:t>
      </w:r>
      <w:r w:rsidRPr="00392734">
        <w:rPr>
          <w:rFonts w:eastAsia="Verdana" w:cs="Verdana"/>
          <w:sz w:val="20"/>
          <w:szCs w:val="20"/>
          <w:lang w:bidi="en-GB"/>
        </w:rPr>
        <w:t xml:space="preserve"> which is appropriate in the individual case.</w:t>
      </w:r>
    </w:p>
    <w:p w14:paraId="0FA5D46B" w14:textId="77777777" w:rsidR="00C65D1A" w:rsidRPr="00392734" w:rsidRDefault="00C65D1A" w:rsidP="00C65D1A">
      <w:pPr>
        <w:rPr>
          <w:sz w:val="20"/>
          <w:szCs w:val="20"/>
        </w:rPr>
      </w:pPr>
    </w:p>
    <w:p w14:paraId="67D2C211" w14:textId="58B09B89" w:rsidR="00C65D1A" w:rsidRPr="00392734" w:rsidRDefault="00C65D1A" w:rsidP="00C65D1A">
      <w:pPr>
        <w:rPr>
          <w:sz w:val="20"/>
          <w:szCs w:val="20"/>
        </w:rPr>
      </w:pPr>
      <w:r>
        <w:rPr>
          <w:rFonts w:eastAsia="Verdana" w:cs="Verdana"/>
          <w:sz w:val="20"/>
          <w:szCs w:val="20"/>
          <w:lang w:bidi="en-GB"/>
        </w:rPr>
        <w:t>4</w:t>
      </w:r>
      <w:r w:rsidRPr="00392734">
        <w:rPr>
          <w:rFonts w:eastAsia="Verdana" w:cs="Verdana"/>
          <w:sz w:val="20"/>
          <w:szCs w:val="20"/>
          <w:lang w:bidi="en-GB"/>
        </w:rPr>
        <w:t>.1</w:t>
      </w:r>
      <w:r w:rsidRPr="00392734">
        <w:rPr>
          <w:rFonts w:eastAsia="Verdana" w:cs="Verdana"/>
          <w:sz w:val="20"/>
          <w:szCs w:val="20"/>
          <w:lang w:bidi="en-GB"/>
        </w:rPr>
        <w:tab/>
      </w:r>
      <w:r w:rsidRPr="00392734">
        <w:rPr>
          <w:rFonts w:eastAsia="Verdana" w:cs="Verdana"/>
          <w:i/>
          <w:sz w:val="20"/>
          <w:szCs w:val="20"/>
          <w:lang w:bidi="en-GB"/>
        </w:rPr>
        <w:t xml:space="preserve">Rights to </w:t>
      </w:r>
      <w:r w:rsidR="004B14CE">
        <w:rPr>
          <w:rFonts w:eastAsia="Verdana" w:cs="Verdana"/>
          <w:i/>
          <w:sz w:val="20"/>
          <w:szCs w:val="20"/>
          <w:lang w:bidi="en-GB"/>
        </w:rPr>
        <w:t>Results</w:t>
      </w:r>
    </w:p>
    <w:p w14:paraId="1B6C0508" w14:textId="77777777" w:rsidR="00C65D1A" w:rsidRPr="00392734" w:rsidRDefault="00C65D1A" w:rsidP="00C65D1A">
      <w:pPr>
        <w:rPr>
          <w:sz w:val="20"/>
          <w:szCs w:val="20"/>
        </w:rPr>
      </w:pPr>
    </w:p>
    <w:p w14:paraId="1A09CB3E" w14:textId="7E355B55" w:rsidR="00C65D1A" w:rsidRPr="00392734" w:rsidRDefault="00C65D1A" w:rsidP="00C65D1A">
      <w:pPr>
        <w:jc w:val="both"/>
        <w:rPr>
          <w:sz w:val="20"/>
          <w:szCs w:val="20"/>
        </w:rPr>
      </w:pPr>
      <w:r w:rsidRPr="00392734">
        <w:rPr>
          <w:rFonts w:eastAsia="Verdana" w:cs="Verdana"/>
          <w:sz w:val="20"/>
          <w:szCs w:val="20"/>
          <w:lang w:bidi="en-GB"/>
        </w:rPr>
        <w:t xml:space="preserve">Only the </w:t>
      </w:r>
      <w:r w:rsidR="009E2170">
        <w:rPr>
          <w:rFonts w:eastAsia="Verdana" w:cs="Verdana"/>
          <w:sz w:val="20"/>
          <w:szCs w:val="20"/>
          <w:lang w:bidi="en-GB"/>
        </w:rPr>
        <w:t>client</w:t>
      </w:r>
      <w:r w:rsidRPr="00392734">
        <w:rPr>
          <w:rFonts w:eastAsia="Verdana" w:cs="Verdana"/>
          <w:sz w:val="20"/>
          <w:szCs w:val="20"/>
          <w:lang w:bidi="en-GB"/>
        </w:rPr>
        <w:t xml:space="preserve"> is entitled to the rights of all </w:t>
      </w:r>
      <w:r w:rsidR="004B14CE">
        <w:rPr>
          <w:rFonts w:eastAsia="Verdana" w:cs="Verdana"/>
          <w:sz w:val="20"/>
          <w:szCs w:val="20"/>
          <w:lang w:bidi="en-GB"/>
        </w:rPr>
        <w:t>Results</w:t>
      </w:r>
      <w:r w:rsidRPr="00392734">
        <w:rPr>
          <w:rFonts w:eastAsia="Verdana" w:cs="Verdana"/>
          <w:sz w:val="20"/>
          <w:szCs w:val="20"/>
          <w:lang w:bidi="en-GB"/>
        </w:rPr>
        <w:t xml:space="preserve"> – regardless of their type or form, whether tangible or intangible and irrespective of whether or not they are protectable (including, without limitation, information, data, know-how, recordings, samples, copyrights and inventions) – that are created in the context of the conduct of the clinical trial or otherwise arise in this context (hereinafter referred to as “</w:t>
      </w:r>
      <w:r w:rsidR="004B14CE">
        <w:rPr>
          <w:rFonts w:eastAsia="Verdana" w:cs="Verdana"/>
          <w:sz w:val="20"/>
          <w:szCs w:val="20"/>
          <w:lang w:bidi="en-GB"/>
        </w:rPr>
        <w:t>R</w:t>
      </w:r>
      <w:r w:rsidRPr="00392734">
        <w:rPr>
          <w:rFonts w:eastAsia="Verdana" w:cs="Verdana"/>
          <w:sz w:val="20"/>
          <w:szCs w:val="20"/>
          <w:lang w:bidi="en-GB"/>
        </w:rPr>
        <w:t xml:space="preserve">esults”), to the extent permitted by law and subject to the provisions set out below. For the avoidance of doubt, all patient records shall remain the property of the </w:t>
      </w:r>
      <w:r w:rsidR="004C0B50">
        <w:rPr>
          <w:rFonts w:eastAsia="Verdana" w:cs="Verdana"/>
          <w:sz w:val="20"/>
          <w:szCs w:val="20"/>
          <w:lang w:bidi="en-GB"/>
        </w:rPr>
        <w:t>trial site</w:t>
      </w:r>
      <w:r w:rsidRPr="00392734">
        <w:rPr>
          <w:rFonts w:eastAsia="Verdana" w:cs="Verdana"/>
          <w:sz w:val="20"/>
          <w:szCs w:val="20"/>
          <w:lang w:bidi="en-GB"/>
        </w:rPr>
        <w:t xml:space="preserve">; the </w:t>
      </w:r>
      <w:r w:rsidR="009E2170">
        <w:rPr>
          <w:rFonts w:eastAsia="Verdana" w:cs="Verdana"/>
          <w:sz w:val="20"/>
          <w:szCs w:val="20"/>
          <w:lang w:bidi="en-GB"/>
        </w:rPr>
        <w:t>client</w:t>
      </w:r>
      <w:r w:rsidRPr="00392734">
        <w:rPr>
          <w:rFonts w:eastAsia="Verdana" w:cs="Verdana"/>
          <w:sz w:val="20"/>
          <w:szCs w:val="20"/>
          <w:lang w:bidi="en-GB"/>
        </w:rPr>
        <w:t xml:space="preserve"> is allowed to use them in accordance with the terms set out in this agreement.</w:t>
      </w:r>
    </w:p>
    <w:p w14:paraId="04C6BA02" w14:textId="77777777" w:rsidR="00C65D1A" w:rsidRDefault="00C65D1A" w:rsidP="00C65D1A">
      <w:pPr>
        <w:rPr>
          <w:sz w:val="20"/>
          <w:szCs w:val="20"/>
        </w:rPr>
      </w:pPr>
    </w:p>
    <w:p w14:paraId="56DA7FD8" w14:textId="78772BDF" w:rsidR="00C65D1A" w:rsidRDefault="00C65D1A" w:rsidP="00C65D1A">
      <w:pPr>
        <w:rPr>
          <w:sz w:val="20"/>
          <w:szCs w:val="20"/>
        </w:rPr>
      </w:pPr>
    </w:p>
    <w:p w14:paraId="17676640" w14:textId="598F85D4" w:rsidR="00C65D1A" w:rsidRPr="00392734" w:rsidRDefault="00C65D1A" w:rsidP="00C65D1A">
      <w:pPr>
        <w:rPr>
          <w:sz w:val="20"/>
          <w:szCs w:val="20"/>
        </w:rPr>
      </w:pPr>
      <w:r>
        <w:rPr>
          <w:rFonts w:eastAsia="Verdana" w:cs="Verdana"/>
          <w:sz w:val="20"/>
          <w:szCs w:val="20"/>
          <w:lang w:bidi="en-GB"/>
        </w:rPr>
        <w:lastRenderedPageBreak/>
        <w:t>4</w:t>
      </w:r>
      <w:r w:rsidRPr="00392734">
        <w:rPr>
          <w:rFonts w:eastAsia="Verdana" w:cs="Verdana"/>
          <w:sz w:val="20"/>
          <w:szCs w:val="20"/>
          <w:lang w:bidi="en-GB"/>
        </w:rPr>
        <w:t>.2</w:t>
      </w:r>
      <w:r w:rsidRPr="00392734">
        <w:rPr>
          <w:rFonts w:eastAsia="Verdana" w:cs="Verdana"/>
          <w:sz w:val="20"/>
          <w:szCs w:val="20"/>
          <w:lang w:bidi="en-GB"/>
        </w:rPr>
        <w:tab/>
      </w:r>
      <w:r w:rsidRPr="00392734">
        <w:rPr>
          <w:rFonts w:eastAsia="Verdana" w:cs="Verdana"/>
          <w:i/>
          <w:sz w:val="20"/>
          <w:szCs w:val="20"/>
          <w:lang w:bidi="en-GB"/>
        </w:rPr>
        <w:t>Inventions</w:t>
      </w:r>
      <w:r w:rsidRPr="00392734">
        <w:rPr>
          <w:rFonts w:eastAsia="Verdana" w:cs="Verdana"/>
          <w:i/>
          <w:sz w:val="20"/>
          <w:szCs w:val="20"/>
          <w:vertAlign w:val="superscript"/>
          <w:lang w:bidi="en-GB"/>
        </w:rPr>
        <w:footnoteReference w:id="2"/>
      </w:r>
    </w:p>
    <w:p w14:paraId="74CA647D" w14:textId="77777777" w:rsidR="00C65D1A" w:rsidRPr="00392734" w:rsidRDefault="00C65D1A" w:rsidP="00C65D1A">
      <w:pPr>
        <w:jc w:val="both"/>
        <w:rPr>
          <w:sz w:val="20"/>
          <w:szCs w:val="20"/>
        </w:rPr>
      </w:pPr>
    </w:p>
    <w:p w14:paraId="137DF4F1" w14:textId="4567D572" w:rsidR="00C65D1A" w:rsidRPr="00392734" w:rsidRDefault="00C65D1A" w:rsidP="00C65D1A">
      <w:pPr>
        <w:ind w:left="709" w:hanging="709"/>
        <w:jc w:val="both"/>
        <w:rPr>
          <w:sz w:val="20"/>
          <w:szCs w:val="20"/>
        </w:rPr>
      </w:pPr>
      <w:r>
        <w:rPr>
          <w:rFonts w:eastAsia="Verdana" w:cs="Verdana"/>
          <w:sz w:val="20"/>
          <w:szCs w:val="20"/>
          <w:lang w:bidi="en-GB"/>
        </w:rPr>
        <w:t>4</w:t>
      </w:r>
      <w:r w:rsidRPr="00392734">
        <w:rPr>
          <w:rFonts w:eastAsia="Verdana" w:cs="Verdana"/>
          <w:sz w:val="20"/>
          <w:szCs w:val="20"/>
          <w:lang w:bidi="en-GB"/>
        </w:rPr>
        <w:t>.2.1.</w:t>
      </w:r>
      <w:r w:rsidRPr="00392734">
        <w:rPr>
          <w:rFonts w:eastAsia="Verdana" w:cs="Verdana"/>
          <w:sz w:val="20"/>
          <w:szCs w:val="20"/>
          <w:lang w:bidi="en-GB"/>
        </w:rPr>
        <w:tab/>
        <w:t xml:space="preserve">Where, in the contractually agreed execution of the study programme (or in the context of such), individuals employed by the </w:t>
      </w:r>
      <w:r w:rsidR="004C0B50">
        <w:rPr>
          <w:rFonts w:eastAsia="Verdana" w:cs="Verdana"/>
          <w:sz w:val="20"/>
          <w:szCs w:val="20"/>
          <w:lang w:bidi="en-GB"/>
        </w:rPr>
        <w:t>trial site</w:t>
      </w:r>
      <w:r w:rsidRPr="00392734">
        <w:rPr>
          <w:rFonts w:eastAsia="Verdana" w:cs="Verdana"/>
          <w:sz w:val="20"/>
          <w:szCs w:val="20"/>
          <w:lang w:bidi="en-GB"/>
        </w:rPr>
        <w:t xml:space="preserve"> in such performance conceive ideas that lead to protectable (co-)inventions, the </w:t>
      </w:r>
      <w:r w:rsidR="004C0B50">
        <w:rPr>
          <w:rFonts w:eastAsia="Verdana" w:cs="Verdana"/>
          <w:sz w:val="20"/>
          <w:szCs w:val="20"/>
          <w:lang w:bidi="en-GB"/>
        </w:rPr>
        <w:t>trial site</w:t>
      </w:r>
      <w:r w:rsidRPr="00392734">
        <w:rPr>
          <w:rFonts w:eastAsia="Verdana" w:cs="Verdana"/>
          <w:sz w:val="20"/>
          <w:szCs w:val="20"/>
          <w:lang w:bidi="en-GB"/>
        </w:rPr>
        <w:t xml:space="preserve">, by executing the agreement, grants the </w:t>
      </w:r>
      <w:r w:rsidR="009E2170">
        <w:rPr>
          <w:rFonts w:eastAsia="Verdana" w:cs="Verdana"/>
          <w:sz w:val="20"/>
          <w:szCs w:val="20"/>
          <w:lang w:bidi="en-GB"/>
        </w:rPr>
        <w:t>client</w:t>
      </w:r>
      <w:r w:rsidRPr="00392734">
        <w:rPr>
          <w:rFonts w:eastAsia="Verdana" w:cs="Verdana"/>
          <w:sz w:val="20"/>
          <w:szCs w:val="20"/>
          <w:lang w:bidi="en-GB"/>
        </w:rPr>
        <w:t xml:space="preserve"> an exclusive option to acquire the right to the inventions by transfer (transfer option) in accordance with the terms set out in the following paragraphs. The </w:t>
      </w:r>
      <w:r w:rsidR="009E2170">
        <w:rPr>
          <w:rFonts w:eastAsia="Verdana" w:cs="Verdana"/>
          <w:sz w:val="20"/>
          <w:szCs w:val="20"/>
          <w:lang w:bidi="en-GB"/>
        </w:rPr>
        <w:t>client</w:t>
      </w:r>
      <w:r w:rsidRPr="00392734">
        <w:rPr>
          <w:rFonts w:eastAsia="Verdana" w:cs="Verdana"/>
          <w:sz w:val="20"/>
          <w:szCs w:val="20"/>
          <w:lang w:bidi="en-GB"/>
        </w:rPr>
        <w:t xml:space="preserve"> can exercise this option by submitting a statement to the </w:t>
      </w:r>
      <w:r w:rsidR="004C0B50">
        <w:rPr>
          <w:rFonts w:eastAsia="Verdana" w:cs="Verdana"/>
          <w:sz w:val="20"/>
          <w:szCs w:val="20"/>
          <w:lang w:bidi="en-GB"/>
        </w:rPr>
        <w:t>trial site</w:t>
      </w:r>
      <w:r w:rsidRPr="00392734">
        <w:rPr>
          <w:rFonts w:eastAsia="Verdana" w:cs="Verdana"/>
          <w:sz w:val="20"/>
          <w:szCs w:val="20"/>
          <w:lang w:bidi="en-GB"/>
        </w:rPr>
        <w:t xml:space="preserve"> in text or written form within the period of two (2) </w:t>
      </w:r>
      <w:r w:rsidRPr="00C65D1A">
        <w:rPr>
          <w:rFonts w:eastAsia="Verdana" w:cs="Verdana"/>
          <w:sz w:val="20"/>
          <w:szCs w:val="20"/>
          <w:highlight w:val="lightGray"/>
          <w:lang w:bidi="en-GB"/>
        </w:rPr>
        <w:t xml:space="preserve">[optional: </w:t>
      </w:r>
      <w:r w:rsidRPr="00C65D1A">
        <w:rPr>
          <w:rFonts w:eastAsia="Verdana" w:cs="Verdana"/>
          <w:i/>
          <w:sz w:val="20"/>
          <w:szCs w:val="20"/>
          <w:highlight w:val="lightGray"/>
          <w:lang w:bidi="en-GB"/>
        </w:rPr>
        <w:t>three (3)</w:t>
      </w:r>
      <w:r w:rsidRPr="00C65D1A">
        <w:rPr>
          <w:rFonts w:eastAsia="Verdana" w:cs="Verdana"/>
          <w:sz w:val="20"/>
          <w:szCs w:val="20"/>
          <w:highlight w:val="lightGray"/>
          <w:lang w:bidi="en-GB"/>
        </w:rPr>
        <w:t>]</w:t>
      </w:r>
      <w:r w:rsidRPr="00392734">
        <w:rPr>
          <w:rFonts w:eastAsia="Verdana" w:cs="Verdana"/>
          <w:sz w:val="20"/>
          <w:szCs w:val="20"/>
          <w:lang w:bidi="en-GB"/>
        </w:rPr>
        <w:t xml:space="preserve"> months of receiving a notification to the </w:t>
      </w:r>
      <w:r w:rsidR="009E2170">
        <w:rPr>
          <w:rFonts w:eastAsia="Verdana" w:cs="Verdana"/>
          <w:sz w:val="20"/>
          <w:szCs w:val="20"/>
          <w:lang w:bidi="en-GB"/>
        </w:rPr>
        <w:t>client</w:t>
      </w:r>
      <w:r w:rsidRPr="00392734">
        <w:rPr>
          <w:rFonts w:eastAsia="Verdana" w:cs="Verdana"/>
          <w:sz w:val="20"/>
          <w:szCs w:val="20"/>
          <w:lang w:bidi="en-GB"/>
        </w:rPr>
        <w:t xml:space="preserve"> regarding such an invention. Subject to the condition precedent that the </w:t>
      </w:r>
      <w:r w:rsidR="009E2170">
        <w:rPr>
          <w:rFonts w:eastAsia="Verdana" w:cs="Verdana"/>
          <w:sz w:val="20"/>
          <w:szCs w:val="20"/>
          <w:lang w:bidi="en-GB"/>
        </w:rPr>
        <w:t>client</w:t>
      </w:r>
      <w:r w:rsidRPr="00392734">
        <w:rPr>
          <w:rFonts w:eastAsia="Verdana" w:cs="Verdana"/>
          <w:sz w:val="20"/>
          <w:szCs w:val="20"/>
          <w:lang w:bidi="en-GB"/>
        </w:rPr>
        <w:t xml:space="preserve"> has exercised this option within the period specified above, and to the extent permitted by law, the </w:t>
      </w:r>
      <w:r w:rsidR="004C0B50">
        <w:rPr>
          <w:rFonts w:eastAsia="Verdana" w:cs="Verdana"/>
          <w:sz w:val="20"/>
          <w:szCs w:val="20"/>
          <w:lang w:bidi="en-GB"/>
        </w:rPr>
        <w:t>trial site</w:t>
      </w:r>
      <w:r w:rsidRPr="00392734">
        <w:rPr>
          <w:rFonts w:eastAsia="Verdana" w:cs="Verdana"/>
          <w:sz w:val="20"/>
          <w:szCs w:val="20"/>
          <w:lang w:bidi="en-GB"/>
        </w:rPr>
        <w:t xml:space="preserve"> immediately and fully transfers and assigns its relevant rights to the inventions to the </w:t>
      </w:r>
      <w:r w:rsidR="009E2170">
        <w:rPr>
          <w:rFonts w:eastAsia="Verdana" w:cs="Verdana"/>
          <w:sz w:val="20"/>
          <w:szCs w:val="20"/>
          <w:lang w:bidi="en-GB"/>
        </w:rPr>
        <w:t>client</w:t>
      </w:r>
      <w:r w:rsidRPr="00392734">
        <w:rPr>
          <w:rFonts w:eastAsia="Verdana" w:cs="Verdana"/>
          <w:sz w:val="20"/>
          <w:szCs w:val="20"/>
          <w:lang w:bidi="en-GB"/>
        </w:rPr>
        <w:t xml:space="preserve">, who accepts such transfer. </w:t>
      </w:r>
    </w:p>
    <w:p w14:paraId="622A79D2" w14:textId="77777777" w:rsidR="00C65D1A" w:rsidRPr="00392734" w:rsidRDefault="00C65D1A" w:rsidP="00C65D1A">
      <w:pPr>
        <w:ind w:left="709" w:hanging="709"/>
        <w:jc w:val="both"/>
        <w:rPr>
          <w:sz w:val="20"/>
          <w:szCs w:val="20"/>
        </w:rPr>
      </w:pPr>
    </w:p>
    <w:p w14:paraId="129056F1" w14:textId="04090925" w:rsidR="00C65D1A" w:rsidRPr="00392734" w:rsidRDefault="00C65D1A" w:rsidP="00C65D1A">
      <w:pPr>
        <w:ind w:left="709"/>
        <w:jc w:val="both"/>
        <w:rPr>
          <w:sz w:val="20"/>
          <w:szCs w:val="20"/>
        </w:rPr>
      </w:pPr>
      <w:r w:rsidRPr="00392734">
        <w:rPr>
          <w:rFonts w:eastAsia="Verdana" w:cs="Verdana"/>
          <w:sz w:val="20"/>
          <w:szCs w:val="20"/>
          <w:lang w:bidi="en-GB"/>
        </w:rPr>
        <w:t xml:space="preserve">Where this seems necessary to secure the invention after consulting with the </w:t>
      </w:r>
      <w:r w:rsidR="009E2170">
        <w:rPr>
          <w:rFonts w:eastAsia="Verdana" w:cs="Verdana"/>
          <w:sz w:val="20"/>
          <w:szCs w:val="20"/>
          <w:lang w:bidi="en-GB"/>
        </w:rPr>
        <w:t>client</w:t>
      </w:r>
      <w:r w:rsidRPr="00392734">
        <w:rPr>
          <w:rFonts w:eastAsia="Verdana" w:cs="Verdana"/>
          <w:sz w:val="20"/>
          <w:szCs w:val="20"/>
          <w:lang w:bidi="en-GB"/>
        </w:rPr>
        <w:t xml:space="preserve"> in text or written form, and in close coordination with the </w:t>
      </w:r>
      <w:r w:rsidR="009E2170">
        <w:rPr>
          <w:rFonts w:eastAsia="Verdana" w:cs="Verdana"/>
          <w:sz w:val="20"/>
          <w:szCs w:val="20"/>
          <w:lang w:bidi="en-GB"/>
        </w:rPr>
        <w:t>client</w:t>
      </w:r>
      <w:r w:rsidRPr="00392734">
        <w:rPr>
          <w:rFonts w:eastAsia="Verdana" w:cs="Verdana"/>
          <w:sz w:val="20"/>
          <w:szCs w:val="20"/>
          <w:lang w:bidi="en-GB"/>
        </w:rPr>
        <w:t xml:space="preserve">, the </w:t>
      </w:r>
      <w:r w:rsidR="004C0B50">
        <w:rPr>
          <w:rFonts w:eastAsia="Verdana" w:cs="Verdana"/>
          <w:sz w:val="20"/>
          <w:szCs w:val="20"/>
          <w:lang w:bidi="en-GB"/>
        </w:rPr>
        <w:t>trial site</w:t>
      </w:r>
      <w:r w:rsidRPr="00392734">
        <w:rPr>
          <w:rFonts w:eastAsia="Verdana" w:cs="Verdana"/>
          <w:sz w:val="20"/>
          <w:szCs w:val="20"/>
          <w:lang w:bidi="en-GB"/>
        </w:rPr>
        <w:t xml:space="preserve"> may file or prepare a patent application giving rise to a right of priority prior to the expiry of the exercise period specified above in its own name and at its own expense. This may seem necessary in cases where, for example, the application might be jeopardised by a possible </w:t>
      </w:r>
      <w:proofErr w:type="gramStart"/>
      <w:r w:rsidRPr="00392734">
        <w:rPr>
          <w:rFonts w:eastAsia="Verdana" w:cs="Verdana"/>
          <w:sz w:val="20"/>
          <w:szCs w:val="20"/>
          <w:lang w:bidi="en-GB"/>
        </w:rPr>
        <w:t>disclosure</w:t>
      </w:r>
      <w:proofErr w:type="gramEnd"/>
      <w:r w:rsidRPr="00392734">
        <w:rPr>
          <w:rFonts w:eastAsia="Verdana" w:cs="Verdana"/>
          <w:sz w:val="20"/>
          <w:szCs w:val="20"/>
          <w:lang w:bidi="en-GB"/>
        </w:rPr>
        <w:t xml:space="preserve"> and it becomes apparent that it may not be possible to complete the application in time. In this case, after the </w:t>
      </w:r>
      <w:r w:rsidR="009E2170">
        <w:rPr>
          <w:rFonts w:eastAsia="Verdana" w:cs="Verdana"/>
          <w:sz w:val="20"/>
          <w:szCs w:val="20"/>
          <w:lang w:bidi="en-GB"/>
        </w:rPr>
        <w:t>client</w:t>
      </w:r>
      <w:r w:rsidRPr="00392734">
        <w:rPr>
          <w:rFonts w:eastAsia="Verdana" w:cs="Verdana"/>
          <w:sz w:val="20"/>
          <w:szCs w:val="20"/>
          <w:lang w:bidi="en-GB"/>
        </w:rPr>
        <w:t xml:space="preserve"> has exercised the option in a timely manner, the </w:t>
      </w:r>
      <w:r w:rsidR="004C0B50">
        <w:rPr>
          <w:rFonts w:eastAsia="Verdana" w:cs="Verdana"/>
          <w:sz w:val="20"/>
          <w:szCs w:val="20"/>
          <w:lang w:bidi="en-GB"/>
        </w:rPr>
        <w:t>trial site</w:t>
      </w:r>
      <w:r w:rsidRPr="00392734">
        <w:rPr>
          <w:rFonts w:eastAsia="Verdana" w:cs="Verdana"/>
          <w:sz w:val="20"/>
          <w:szCs w:val="20"/>
          <w:lang w:bidi="en-GB"/>
        </w:rPr>
        <w:t xml:space="preserve"> shall also transfer all rights in any patent application and the </w:t>
      </w:r>
      <w:r w:rsidR="009E2170">
        <w:rPr>
          <w:rFonts w:eastAsia="Verdana" w:cs="Verdana"/>
          <w:sz w:val="20"/>
          <w:szCs w:val="20"/>
          <w:lang w:bidi="en-GB"/>
        </w:rPr>
        <w:t>client</w:t>
      </w:r>
      <w:r w:rsidRPr="00392734">
        <w:rPr>
          <w:rFonts w:eastAsia="Verdana" w:cs="Verdana"/>
          <w:sz w:val="20"/>
          <w:szCs w:val="20"/>
          <w:lang w:bidi="en-GB"/>
        </w:rPr>
        <w:t xml:space="preserve"> shall reimburse the </w:t>
      </w:r>
      <w:r w:rsidR="004C0B50">
        <w:rPr>
          <w:rFonts w:eastAsia="Verdana" w:cs="Verdana"/>
          <w:sz w:val="20"/>
          <w:szCs w:val="20"/>
          <w:lang w:bidi="en-GB"/>
        </w:rPr>
        <w:t>trial site</w:t>
      </w:r>
      <w:r w:rsidRPr="00392734">
        <w:rPr>
          <w:rFonts w:eastAsia="Verdana" w:cs="Verdana"/>
          <w:sz w:val="20"/>
          <w:szCs w:val="20"/>
          <w:lang w:bidi="en-GB"/>
        </w:rPr>
        <w:t xml:space="preserve"> for the expenses incurred for filing, or</w:t>
      </w:r>
      <w:proofErr w:type="gramStart"/>
      <w:r w:rsidRPr="00392734">
        <w:rPr>
          <w:rFonts w:eastAsia="Verdana" w:cs="Verdana"/>
          <w:sz w:val="20"/>
          <w:szCs w:val="20"/>
          <w:lang w:bidi="en-GB"/>
        </w:rPr>
        <w:t>, as the case may be, preparing</w:t>
      </w:r>
      <w:proofErr w:type="gramEnd"/>
      <w:r w:rsidRPr="00392734">
        <w:rPr>
          <w:rFonts w:eastAsia="Verdana" w:cs="Verdana"/>
          <w:sz w:val="20"/>
          <w:szCs w:val="20"/>
          <w:lang w:bidi="en-GB"/>
        </w:rPr>
        <w:t>, the application.</w:t>
      </w:r>
    </w:p>
    <w:p w14:paraId="4664135F" w14:textId="77777777" w:rsidR="00C65D1A" w:rsidRPr="00392734" w:rsidRDefault="00C65D1A" w:rsidP="00C65D1A">
      <w:pPr>
        <w:jc w:val="both"/>
        <w:rPr>
          <w:sz w:val="20"/>
          <w:szCs w:val="20"/>
        </w:rPr>
      </w:pPr>
    </w:p>
    <w:p w14:paraId="084809B8" w14:textId="1F5E7858" w:rsidR="00C65D1A" w:rsidRPr="00392734" w:rsidRDefault="00C65D1A" w:rsidP="00C65D1A">
      <w:pPr>
        <w:ind w:left="709" w:hanging="709"/>
        <w:jc w:val="both"/>
        <w:rPr>
          <w:sz w:val="20"/>
          <w:szCs w:val="20"/>
        </w:rPr>
      </w:pPr>
      <w:r>
        <w:rPr>
          <w:rFonts w:eastAsia="Verdana" w:cs="Verdana"/>
          <w:sz w:val="20"/>
          <w:szCs w:val="20"/>
          <w:lang w:bidi="en-GB"/>
        </w:rPr>
        <w:t>4</w:t>
      </w:r>
      <w:r w:rsidRPr="00392734">
        <w:rPr>
          <w:rFonts w:eastAsia="Verdana" w:cs="Verdana"/>
          <w:sz w:val="20"/>
          <w:szCs w:val="20"/>
          <w:lang w:bidi="en-GB"/>
        </w:rPr>
        <w:t>.2.2</w:t>
      </w:r>
      <w:r w:rsidRPr="00392734">
        <w:rPr>
          <w:rFonts w:eastAsia="Verdana" w:cs="Verdana"/>
          <w:sz w:val="20"/>
          <w:szCs w:val="20"/>
          <w:lang w:bidi="en-GB"/>
        </w:rPr>
        <w:tab/>
        <w:t xml:space="preserve">As consideration for the transfer of rights to inventions, as described in section </w:t>
      </w:r>
      <w:r>
        <w:rPr>
          <w:rFonts w:eastAsia="Verdana" w:cs="Verdana"/>
          <w:sz w:val="20"/>
          <w:szCs w:val="20"/>
          <w:lang w:bidi="en-GB"/>
        </w:rPr>
        <w:t>4</w:t>
      </w:r>
      <w:r w:rsidRPr="00392734">
        <w:rPr>
          <w:rFonts w:eastAsia="Verdana" w:cs="Verdana"/>
          <w:sz w:val="20"/>
          <w:szCs w:val="20"/>
          <w:lang w:bidi="en-GB"/>
        </w:rPr>
        <w:t xml:space="preserve">.2.1, that are based on ideas which go beyond the contractually agreed execution of the study programme, the </w:t>
      </w:r>
      <w:r w:rsidR="009E2170">
        <w:rPr>
          <w:rFonts w:eastAsia="Verdana" w:cs="Verdana"/>
          <w:sz w:val="20"/>
          <w:szCs w:val="20"/>
          <w:lang w:bidi="en-GB"/>
        </w:rPr>
        <w:t>client</w:t>
      </w:r>
      <w:r w:rsidRPr="00392734">
        <w:rPr>
          <w:rFonts w:eastAsia="Verdana" w:cs="Verdana"/>
          <w:sz w:val="20"/>
          <w:szCs w:val="20"/>
          <w:lang w:bidi="en-GB"/>
        </w:rPr>
        <w:t xml:space="preserve">, by exercising the option right, owes the </w:t>
      </w:r>
      <w:r w:rsidR="004C0B50">
        <w:rPr>
          <w:rFonts w:eastAsia="Verdana" w:cs="Verdana"/>
          <w:sz w:val="20"/>
          <w:szCs w:val="20"/>
          <w:lang w:bidi="en-GB"/>
        </w:rPr>
        <w:t>trial site</w:t>
      </w:r>
      <w:r w:rsidRPr="00392734">
        <w:rPr>
          <w:rFonts w:eastAsia="Verdana" w:cs="Verdana"/>
          <w:sz w:val="20"/>
          <w:szCs w:val="20"/>
          <w:lang w:bidi="en-GB"/>
        </w:rPr>
        <w:t xml:space="preserve"> a remuneration </w:t>
      </w:r>
      <w:r w:rsidR="004B14CE">
        <w:rPr>
          <w:rFonts w:eastAsia="Verdana" w:cs="Verdana"/>
          <w:sz w:val="20"/>
          <w:szCs w:val="20"/>
          <w:lang w:bidi="en-GB"/>
        </w:rPr>
        <w:t xml:space="preserve">reflecting standard market conditions </w:t>
      </w:r>
      <w:r w:rsidRPr="00392734">
        <w:rPr>
          <w:rFonts w:eastAsia="Verdana" w:cs="Verdana"/>
          <w:sz w:val="20"/>
          <w:szCs w:val="20"/>
          <w:lang w:bidi="en-GB"/>
        </w:rPr>
        <w:t xml:space="preserve">which the contracting parties will jointly determine in a separate agreement or in this agreement in accordance with the terms set out below. </w:t>
      </w:r>
    </w:p>
    <w:p w14:paraId="4EA98207" w14:textId="77777777" w:rsidR="00C65D1A" w:rsidRPr="00392734" w:rsidRDefault="00C65D1A" w:rsidP="00C65D1A">
      <w:pPr>
        <w:ind w:left="851" w:hanging="851"/>
        <w:jc w:val="both"/>
        <w:rPr>
          <w:sz w:val="20"/>
          <w:szCs w:val="20"/>
        </w:rPr>
      </w:pPr>
    </w:p>
    <w:p w14:paraId="57EE2A7F" w14:textId="44799945" w:rsidR="00C65D1A" w:rsidRPr="00392734" w:rsidRDefault="00C65D1A" w:rsidP="00C65D1A">
      <w:pPr>
        <w:ind w:left="709" w:hanging="709"/>
        <w:jc w:val="both"/>
        <w:rPr>
          <w:sz w:val="20"/>
          <w:szCs w:val="20"/>
        </w:rPr>
      </w:pPr>
      <w:r>
        <w:rPr>
          <w:rFonts w:eastAsia="Verdana" w:cs="Verdana"/>
          <w:sz w:val="20"/>
          <w:szCs w:val="20"/>
          <w:lang w:bidi="en-GB"/>
        </w:rPr>
        <w:t>4</w:t>
      </w:r>
      <w:r w:rsidRPr="00392734">
        <w:rPr>
          <w:rFonts w:eastAsia="Verdana" w:cs="Verdana"/>
          <w:sz w:val="20"/>
          <w:szCs w:val="20"/>
          <w:lang w:bidi="en-GB"/>
        </w:rPr>
        <w:t>.2.3</w:t>
      </w:r>
      <w:r w:rsidRPr="00392734">
        <w:rPr>
          <w:rFonts w:eastAsia="Verdana" w:cs="Verdana"/>
          <w:sz w:val="20"/>
          <w:szCs w:val="20"/>
          <w:lang w:bidi="en-GB"/>
        </w:rPr>
        <w:tab/>
        <w:t xml:space="preserve">In the calculation of the adequate remuneration reflecting </w:t>
      </w:r>
      <w:r w:rsidR="004B14CE">
        <w:rPr>
          <w:rFonts w:eastAsia="Verdana" w:cs="Verdana"/>
          <w:sz w:val="20"/>
          <w:szCs w:val="20"/>
          <w:lang w:bidi="en-GB"/>
        </w:rPr>
        <w:t xml:space="preserve">standard market </w:t>
      </w:r>
      <w:r w:rsidRPr="00392734">
        <w:rPr>
          <w:rFonts w:eastAsia="Verdana" w:cs="Verdana"/>
          <w:sz w:val="20"/>
          <w:szCs w:val="20"/>
          <w:lang w:bidi="en-GB"/>
        </w:rPr>
        <w:t>conditions, unless otherwise agreed, the parties shall apply the principles for calculating the remuneration for employee inventions in the private sector</w:t>
      </w:r>
      <w:r w:rsidRPr="00392734">
        <w:rPr>
          <w:rFonts w:eastAsia="Verdana" w:cs="Verdana"/>
          <w:sz w:val="20"/>
          <w:szCs w:val="20"/>
          <w:vertAlign w:val="superscript"/>
          <w:lang w:bidi="en-GB"/>
        </w:rPr>
        <w:footnoteReference w:id="3"/>
      </w:r>
      <w:r w:rsidRPr="00392734">
        <w:rPr>
          <w:rFonts w:eastAsia="Verdana" w:cs="Verdana"/>
          <w:sz w:val="20"/>
          <w:szCs w:val="20"/>
          <w:lang w:bidi="en-GB"/>
        </w:rPr>
        <w:t xml:space="preserve"> (</w:t>
      </w:r>
      <w:proofErr w:type="spellStart"/>
      <w:r w:rsidRPr="00392734">
        <w:rPr>
          <w:rFonts w:eastAsia="Verdana" w:cs="Verdana"/>
          <w:sz w:val="20"/>
          <w:szCs w:val="20"/>
          <w:lang w:bidi="en-GB"/>
        </w:rPr>
        <w:t>Richtlinien</w:t>
      </w:r>
      <w:proofErr w:type="spellEnd"/>
      <w:r w:rsidRPr="00392734">
        <w:rPr>
          <w:rFonts w:eastAsia="Verdana" w:cs="Verdana"/>
          <w:sz w:val="20"/>
          <w:szCs w:val="20"/>
          <w:lang w:bidi="en-GB"/>
        </w:rPr>
        <w:t xml:space="preserve"> für die </w:t>
      </w:r>
      <w:proofErr w:type="spellStart"/>
      <w:r w:rsidRPr="00392734">
        <w:rPr>
          <w:rFonts w:eastAsia="Verdana" w:cs="Verdana"/>
          <w:sz w:val="20"/>
          <w:szCs w:val="20"/>
          <w:lang w:bidi="en-GB"/>
        </w:rPr>
        <w:t>Vergütung</w:t>
      </w:r>
      <w:proofErr w:type="spellEnd"/>
      <w:r w:rsidRPr="00392734">
        <w:rPr>
          <w:rFonts w:eastAsia="Verdana" w:cs="Verdana"/>
          <w:sz w:val="20"/>
          <w:szCs w:val="20"/>
          <w:lang w:bidi="en-GB"/>
        </w:rPr>
        <w:t xml:space="preserve"> von </w:t>
      </w:r>
      <w:proofErr w:type="spellStart"/>
      <w:r w:rsidRPr="00392734">
        <w:rPr>
          <w:rFonts w:eastAsia="Verdana" w:cs="Verdana"/>
          <w:sz w:val="20"/>
          <w:szCs w:val="20"/>
          <w:lang w:bidi="en-GB"/>
        </w:rPr>
        <w:t>Arbeitnehmererfindungen</w:t>
      </w:r>
      <w:proofErr w:type="spellEnd"/>
      <w:r w:rsidRPr="00392734">
        <w:rPr>
          <w:rFonts w:eastAsia="Verdana" w:cs="Verdana"/>
          <w:sz w:val="20"/>
          <w:szCs w:val="20"/>
          <w:lang w:bidi="en-GB"/>
        </w:rPr>
        <w:t xml:space="preserve"> </w:t>
      </w:r>
      <w:proofErr w:type="spellStart"/>
      <w:r w:rsidRPr="00392734">
        <w:rPr>
          <w:rFonts w:eastAsia="Verdana" w:cs="Verdana"/>
          <w:sz w:val="20"/>
          <w:szCs w:val="20"/>
          <w:lang w:bidi="en-GB"/>
        </w:rPr>
        <w:t>im</w:t>
      </w:r>
      <w:proofErr w:type="spellEnd"/>
      <w:r w:rsidRPr="00392734">
        <w:rPr>
          <w:rFonts w:eastAsia="Verdana" w:cs="Verdana"/>
          <w:sz w:val="20"/>
          <w:szCs w:val="20"/>
          <w:lang w:bidi="en-GB"/>
        </w:rPr>
        <w:t xml:space="preserve"> </w:t>
      </w:r>
      <w:proofErr w:type="spellStart"/>
      <w:r w:rsidRPr="00392734">
        <w:rPr>
          <w:rFonts w:eastAsia="Verdana" w:cs="Verdana"/>
          <w:sz w:val="20"/>
          <w:szCs w:val="20"/>
          <w:lang w:bidi="en-GB"/>
        </w:rPr>
        <w:t>privaten</w:t>
      </w:r>
      <w:proofErr w:type="spellEnd"/>
      <w:r w:rsidRPr="00392734">
        <w:rPr>
          <w:rFonts w:eastAsia="Verdana" w:cs="Verdana"/>
          <w:sz w:val="20"/>
          <w:szCs w:val="20"/>
          <w:lang w:bidi="en-GB"/>
        </w:rPr>
        <w:t xml:space="preserve"> Dienst) mutatis mutandis, provided that the recognised factors for calculating the employee remuneration shall be adapted to the interests in the contractual relationship in question, in terms of the value. The remuneration may, by mutual agreement, be provided as a one-time payment when the option is exercised, or in the form of a license on revenues. </w:t>
      </w:r>
    </w:p>
    <w:p w14:paraId="66E12FD0" w14:textId="77777777" w:rsidR="00C65D1A" w:rsidRPr="00392734" w:rsidRDefault="00C65D1A" w:rsidP="00C65D1A">
      <w:pPr>
        <w:ind w:left="709" w:hanging="709"/>
        <w:jc w:val="both"/>
        <w:rPr>
          <w:sz w:val="20"/>
          <w:szCs w:val="20"/>
        </w:rPr>
      </w:pPr>
    </w:p>
    <w:p w14:paraId="67F42B0E" w14:textId="23EB60CC" w:rsidR="00C65D1A" w:rsidRPr="00392734" w:rsidRDefault="00C65D1A" w:rsidP="00C65D1A">
      <w:pPr>
        <w:ind w:left="709"/>
        <w:jc w:val="both"/>
        <w:rPr>
          <w:sz w:val="20"/>
          <w:szCs w:val="20"/>
        </w:rPr>
      </w:pPr>
      <w:r w:rsidRPr="00392734">
        <w:rPr>
          <w:rFonts w:eastAsia="Verdana" w:cs="Verdana"/>
          <w:sz w:val="20"/>
          <w:szCs w:val="20"/>
          <w:lang w:bidi="en-GB"/>
        </w:rPr>
        <w:t xml:space="preserve">In the calculation according to the license analogy, the contribution factor, the co-inventor </w:t>
      </w:r>
      <w:proofErr w:type="gramStart"/>
      <w:r w:rsidRPr="00392734">
        <w:rPr>
          <w:rFonts w:eastAsia="Verdana" w:cs="Verdana"/>
          <w:sz w:val="20"/>
          <w:szCs w:val="20"/>
          <w:lang w:bidi="en-GB"/>
        </w:rPr>
        <w:t>share</w:t>
      </w:r>
      <w:proofErr w:type="gramEnd"/>
      <w:r w:rsidRPr="00392734">
        <w:rPr>
          <w:rFonts w:eastAsia="Verdana" w:cs="Verdana"/>
          <w:sz w:val="20"/>
          <w:szCs w:val="20"/>
          <w:lang w:bidi="en-GB"/>
        </w:rPr>
        <w:t xml:space="preserve"> of the </w:t>
      </w:r>
      <w:r w:rsidR="004C0B50">
        <w:rPr>
          <w:rFonts w:eastAsia="Verdana" w:cs="Verdana"/>
          <w:sz w:val="20"/>
          <w:szCs w:val="20"/>
          <w:lang w:bidi="en-GB"/>
        </w:rPr>
        <w:t>trial site</w:t>
      </w:r>
      <w:r w:rsidRPr="00392734">
        <w:rPr>
          <w:rFonts w:eastAsia="Verdana" w:cs="Verdana"/>
          <w:sz w:val="20"/>
          <w:szCs w:val="20"/>
          <w:lang w:bidi="en-GB"/>
        </w:rPr>
        <w:t>’s employees, as well as the value of the invention and any maximum burden limits are to be considered. In the case of a one-time payment, the parties shall further consider the expected duration of use of the patent and, as applicable, a customary risk discount where patent rights have not yet been granted.</w:t>
      </w:r>
    </w:p>
    <w:p w14:paraId="1D24B8E4" w14:textId="77777777" w:rsidR="00C65D1A" w:rsidRPr="00392734" w:rsidRDefault="00C65D1A" w:rsidP="00C65D1A">
      <w:pPr>
        <w:ind w:left="851"/>
        <w:jc w:val="both"/>
        <w:rPr>
          <w:sz w:val="20"/>
          <w:szCs w:val="20"/>
        </w:rPr>
      </w:pPr>
    </w:p>
    <w:p w14:paraId="24D5BF86" w14:textId="77777777" w:rsidR="00C65D1A" w:rsidRDefault="00C65D1A" w:rsidP="00C65D1A">
      <w:pPr>
        <w:ind w:left="709"/>
        <w:rPr>
          <w:i/>
          <w:iCs/>
          <w:sz w:val="20"/>
          <w:szCs w:val="20"/>
        </w:rPr>
      </w:pPr>
      <w:r w:rsidRPr="00C65D1A">
        <w:rPr>
          <w:rFonts w:eastAsia="Verdana" w:cs="Verdana"/>
          <w:i/>
          <w:sz w:val="20"/>
          <w:szCs w:val="20"/>
          <w:highlight w:val="lightGray"/>
          <w:u w:val="single"/>
          <w:lang w:bidi="en-GB"/>
        </w:rPr>
        <w:t>Note</w:t>
      </w:r>
      <w:r w:rsidRPr="00C65D1A">
        <w:rPr>
          <w:rFonts w:eastAsia="Verdana" w:cs="Verdana"/>
          <w:i/>
          <w:sz w:val="20"/>
          <w:szCs w:val="20"/>
          <w:highlight w:val="lightGray"/>
          <w:lang w:bidi="en-GB"/>
        </w:rPr>
        <w:t>: By derogation from the preceding paragraph, the parties may agree on a provision that, for the purpose of speeding up the execution of the agreement, provides for a decision on the type and amount of the remuneration at a later time when a potential invention is made, or alternative provisions, such as a one-time payment, at an earlier time (execution of the clinical trial agreement) or at the time when the relevant invention is transferred.</w:t>
      </w:r>
      <w:r w:rsidRPr="00C65D1A">
        <w:rPr>
          <w:rFonts w:eastAsia="Verdana" w:cs="Verdana"/>
          <w:i/>
          <w:sz w:val="20"/>
          <w:szCs w:val="20"/>
          <w:highlight w:val="lightGray"/>
          <w:vertAlign w:val="superscript"/>
          <w:lang w:bidi="en-GB"/>
        </w:rPr>
        <w:footnoteReference w:id="4"/>
      </w:r>
    </w:p>
    <w:p w14:paraId="3721301A" w14:textId="77777777" w:rsidR="00C65D1A" w:rsidRDefault="00C65D1A" w:rsidP="00C65D1A">
      <w:pPr>
        <w:rPr>
          <w:i/>
          <w:iCs/>
          <w:sz w:val="20"/>
          <w:szCs w:val="20"/>
          <w:u w:val="single"/>
        </w:rPr>
      </w:pPr>
    </w:p>
    <w:p w14:paraId="0F3F26AC" w14:textId="5E30DD41" w:rsidR="00C65D1A" w:rsidRPr="00392734" w:rsidRDefault="00C65D1A" w:rsidP="00C65D1A">
      <w:pPr>
        <w:ind w:left="709" w:hanging="851"/>
        <w:jc w:val="both"/>
        <w:rPr>
          <w:sz w:val="20"/>
          <w:szCs w:val="20"/>
        </w:rPr>
      </w:pPr>
      <w:r>
        <w:rPr>
          <w:rFonts w:eastAsia="Verdana" w:cs="Verdana"/>
          <w:sz w:val="20"/>
          <w:szCs w:val="20"/>
          <w:lang w:bidi="en-GB"/>
        </w:rPr>
        <w:t>4</w:t>
      </w:r>
      <w:r w:rsidRPr="00392734">
        <w:rPr>
          <w:rFonts w:eastAsia="Verdana" w:cs="Verdana"/>
          <w:sz w:val="20"/>
          <w:szCs w:val="20"/>
          <w:lang w:bidi="en-GB"/>
        </w:rPr>
        <w:t>.2.4</w:t>
      </w:r>
      <w:r w:rsidRPr="00392734">
        <w:rPr>
          <w:rFonts w:eastAsia="Verdana" w:cs="Verdana"/>
          <w:sz w:val="20"/>
          <w:szCs w:val="20"/>
          <w:lang w:bidi="en-GB"/>
        </w:rPr>
        <w:tab/>
        <w:t xml:space="preserve">To the extent permitted by law, the </w:t>
      </w:r>
      <w:r w:rsidR="004C0B50">
        <w:rPr>
          <w:rFonts w:eastAsia="Verdana" w:cs="Verdana"/>
          <w:sz w:val="20"/>
          <w:szCs w:val="20"/>
          <w:lang w:bidi="en-GB"/>
        </w:rPr>
        <w:t>trial site</w:t>
      </w:r>
      <w:r w:rsidRPr="00392734">
        <w:rPr>
          <w:rFonts w:eastAsia="Verdana" w:cs="Verdana"/>
          <w:sz w:val="20"/>
          <w:szCs w:val="20"/>
          <w:lang w:bidi="en-GB"/>
        </w:rPr>
        <w:t xml:space="preserve"> shall make sure to promptly notify the </w:t>
      </w:r>
      <w:r w:rsidR="009E2170">
        <w:rPr>
          <w:rFonts w:eastAsia="Verdana" w:cs="Verdana"/>
          <w:sz w:val="20"/>
          <w:szCs w:val="20"/>
          <w:lang w:bidi="en-GB"/>
        </w:rPr>
        <w:t>client</w:t>
      </w:r>
      <w:r w:rsidRPr="00392734">
        <w:rPr>
          <w:rFonts w:eastAsia="Verdana" w:cs="Verdana"/>
          <w:sz w:val="20"/>
          <w:szCs w:val="20"/>
          <w:lang w:bidi="en-GB"/>
        </w:rPr>
        <w:t xml:space="preserve"> of any reports of inventions concerning inventions as described in section </w:t>
      </w:r>
      <w:r>
        <w:rPr>
          <w:rFonts w:eastAsia="Verdana" w:cs="Verdana"/>
          <w:sz w:val="20"/>
          <w:szCs w:val="20"/>
          <w:lang w:bidi="en-GB"/>
        </w:rPr>
        <w:t>4</w:t>
      </w:r>
      <w:r w:rsidRPr="00392734">
        <w:rPr>
          <w:rFonts w:eastAsia="Verdana" w:cs="Verdana"/>
          <w:sz w:val="20"/>
          <w:szCs w:val="20"/>
          <w:lang w:bidi="en-GB"/>
        </w:rPr>
        <w:t xml:space="preserve">.2.1 that it receives. To enable the </w:t>
      </w:r>
      <w:r w:rsidR="009E2170">
        <w:rPr>
          <w:rFonts w:eastAsia="Verdana" w:cs="Verdana"/>
          <w:sz w:val="20"/>
          <w:szCs w:val="20"/>
          <w:lang w:bidi="en-GB"/>
        </w:rPr>
        <w:t>client</w:t>
      </w:r>
      <w:r w:rsidRPr="00392734">
        <w:rPr>
          <w:rFonts w:eastAsia="Verdana" w:cs="Verdana"/>
          <w:sz w:val="20"/>
          <w:szCs w:val="20"/>
          <w:lang w:bidi="en-GB"/>
        </w:rPr>
        <w:t xml:space="preserve"> to exercise its option right, the </w:t>
      </w:r>
      <w:r w:rsidR="004C0B50">
        <w:rPr>
          <w:rFonts w:eastAsia="Verdana" w:cs="Verdana"/>
          <w:sz w:val="20"/>
          <w:szCs w:val="20"/>
          <w:lang w:bidi="en-GB"/>
        </w:rPr>
        <w:t>trial site</w:t>
      </w:r>
      <w:r w:rsidRPr="00392734">
        <w:rPr>
          <w:rFonts w:eastAsia="Verdana" w:cs="Verdana"/>
          <w:sz w:val="20"/>
          <w:szCs w:val="20"/>
          <w:lang w:bidi="en-GB"/>
        </w:rPr>
        <w:t xml:space="preserve">, at the specific request of the </w:t>
      </w:r>
      <w:r w:rsidR="009E2170">
        <w:rPr>
          <w:rFonts w:eastAsia="Verdana" w:cs="Verdana"/>
          <w:sz w:val="20"/>
          <w:szCs w:val="20"/>
          <w:lang w:bidi="en-GB"/>
        </w:rPr>
        <w:t>client</w:t>
      </w:r>
      <w:r w:rsidRPr="00392734">
        <w:rPr>
          <w:rFonts w:eastAsia="Verdana" w:cs="Verdana"/>
          <w:sz w:val="20"/>
          <w:szCs w:val="20"/>
          <w:lang w:bidi="en-GB"/>
        </w:rPr>
        <w:t xml:space="preserve">, shall also provide all data and information the </w:t>
      </w:r>
      <w:r w:rsidR="009E2170">
        <w:rPr>
          <w:rFonts w:eastAsia="Verdana" w:cs="Verdana"/>
          <w:sz w:val="20"/>
          <w:szCs w:val="20"/>
          <w:lang w:bidi="en-GB"/>
        </w:rPr>
        <w:t>client</w:t>
      </w:r>
      <w:r w:rsidRPr="00392734">
        <w:rPr>
          <w:rFonts w:eastAsia="Verdana" w:cs="Verdana"/>
          <w:sz w:val="20"/>
          <w:szCs w:val="20"/>
          <w:lang w:bidi="en-GB"/>
        </w:rPr>
        <w:t xml:space="preserve"> requires in good faith </w:t>
      </w:r>
      <w:proofErr w:type="gramStart"/>
      <w:r w:rsidRPr="00392734">
        <w:rPr>
          <w:rFonts w:eastAsia="Verdana" w:cs="Verdana"/>
          <w:sz w:val="20"/>
          <w:szCs w:val="20"/>
          <w:lang w:bidi="en-GB"/>
        </w:rPr>
        <w:t>in order to</w:t>
      </w:r>
      <w:proofErr w:type="gramEnd"/>
      <w:r w:rsidRPr="00392734">
        <w:rPr>
          <w:rFonts w:eastAsia="Verdana" w:cs="Verdana"/>
          <w:sz w:val="20"/>
          <w:szCs w:val="20"/>
          <w:lang w:bidi="en-GB"/>
        </w:rPr>
        <w:t xml:space="preserve"> consider whether it is interested in exercising its option right. In the case that the </w:t>
      </w:r>
      <w:r w:rsidR="009E2170">
        <w:rPr>
          <w:rFonts w:eastAsia="Verdana" w:cs="Verdana"/>
          <w:sz w:val="20"/>
          <w:szCs w:val="20"/>
          <w:lang w:bidi="en-GB"/>
        </w:rPr>
        <w:t>client</w:t>
      </w:r>
      <w:r w:rsidRPr="00392734">
        <w:rPr>
          <w:rFonts w:eastAsia="Verdana" w:cs="Verdana"/>
          <w:sz w:val="20"/>
          <w:szCs w:val="20"/>
          <w:lang w:bidi="en-GB"/>
        </w:rPr>
        <w:t xml:space="preserve"> exercises this option, the </w:t>
      </w:r>
      <w:r w:rsidR="004C0B50">
        <w:rPr>
          <w:rFonts w:eastAsia="Verdana" w:cs="Verdana"/>
          <w:sz w:val="20"/>
          <w:szCs w:val="20"/>
          <w:lang w:bidi="en-GB"/>
        </w:rPr>
        <w:t>trial site</w:t>
      </w:r>
      <w:r w:rsidRPr="00392734">
        <w:rPr>
          <w:rFonts w:eastAsia="Verdana" w:cs="Verdana"/>
          <w:sz w:val="20"/>
          <w:szCs w:val="20"/>
          <w:lang w:bidi="en-GB"/>
        </w:rPr>
        <w:t xml:space="preserve"> further agrees to claim the inventions to which the option exercised by the </w:t>
      </w:r>
      <w:r w:rsidR="009E2170">
        <w:rPr>
          <w:rFonts w:eastAsia="Verdana" w:cs="Verdana"/>
          <w:sz w:val="20"/>
          <w:szCs w:val="20"/>
          <w:lang w:bidi="en-GB"/>
        </w:rPr>
        <w:t>client</w:t>
      </w:r>
      <w:r w:rsidRPr="00392734">
        <w:rPr>
          <w:rFonts w:eastAsia="Verdana" w:cs="Verdana"/>
          <w:sz w:val="20"/>
          <w:szCs w:val="20"/>
          <w:lang w:bidi="en-GB"/>
        </w:rPr>
        <w:t xml:space="preserve"> relates.</w:t>
      </w:r>
    </w:p>
    <w:p w14:paraId="04BB4411" w14:textId="77777777" w:rsidR="00C65D1A" w:rsidRPr="00392734" w:rsidRDefault="00C65D1A" w:rsidP="00C65D1A">
      <w:pPr>
        <w:tabs>
          <w:tab w:val="left" w:pos="856"/>
          <w:tab w:val="left" w:pos="1171"/>
        </w:tabs>
        <w:spacing w:after="240"/>
        <w:ind w:left="709"/>
        <w:contextualSpacing/>
        <w:jc w:val="both"/>
        <w:rPr>
          <w:sz w:val="20"/>
          <w:szCs w:val="20"/>
        </w:rPr>
      </w:pPr>
    </w:p>
    <w:p w14:paraId="1F2F00C4" w14:textId="77777777" w:rsidR="00C65D1A" w:rsidRDefault="00C65D1A" w:rsidP="00C65D1A">
      <w:pPr>
        <w:tabs>
          <w:tab w:val="left" w:pos="856"/>
          <w:tab w:val="left" w:pos="1171"/>
        </w:tabs>
        <w:spacing w:after="240"/>
        <w:ind w:left="709"/>
        <w:contextualSpacing/>
        <w:jc w:val="both"/>
        <w:rPr>
          <w:i/>
          <w:iCs/>
          <w:sz w:val="20"/>
          <w:szCs w:val="20"/>
        </w:rPr>
      </w:pPr>
      <w:r w:rsidRPr="00C65D1A">
        <w:rPr>
          <w:rFonts w:eastAsia="Verdana" w:cs="Verdana"/>
          <w:i/>
          <w:sz w:val="20"/>
          <w:szCs w:val="20"/>
          <w:highlight w:val="lightGray"/>
          <w:u w:val="single"/>
          <w:lang w:bidi="en-GB"/>
        </w:rPr>
        <w:t>Note</w:t>
      </w:r>
      <w:r w:rsidRPr="00C65D1A">
        <w:rPr>
          <w:rFonts w:eastAsia="Verdana" w:cs="Verdana"/>
          <w:i/>
          <w:sz w:val="20"/>
          <w:szCs w:val="20"/>
          <w:highlight w:val="lightGray"/>
          <w:lang w:bidi="en-GB"/>
        </w:rPr>
        <w:t>: The parties should include a provision for possible disputes that, for example, addresses an arbitral tribunal or mediation proceedings.</w:t>
      </w:r>
      <w:r w:rsidRPr="00C65D1A">
        <w:rPr>
          <w:rStyle w:val="Funotenzeichen"/>
          <w:rFonts w:eastAsia="Verdana" w:cs="Verdana"/>
          <w:i/>
          <w:sz w:val="20"/>
          <w:szCs w:val="20"/>
          <w:highlight w:val="lightGray"/>
          <w:lang w:bidi="en-GB"/>
        </w:rPr>
        <w:footnoteReference w:id="5"/>
      </w:r>
      <w:r w:rsidRPr="00392734">
        <w:rPr>
          <w:rFonts w:eastAsia="Verdana" w:cs="Verdana"/>
          <w:i/>
          <w:sz w:val="20"/>
          <w:szCs w:val="20"/>
          <w:lang w:bidi="en-GB"/>
        </w:rPr>
        <w:t xml:space="preserve"> </w:t>
      </w:r>
    </w:p>
    <w:p w14:paraId="693D28B5" w14:textId="25616D3E" w:rsidR="00C65D1A" w:rsidRPr="008173D9" w:rsidRDefault="00C65D1A" w:rsidP="00C65D1A">
      <w:pPr>
        <w:rPr>
          <w:sz w:val="20"/>
          <w:szCs w:val="20"/>
        </w:rPr>
      </w:pPr>
      <w:r>
        <w:rPr>
          <w:rFonts w:eastAsia="Verdana" w:cs="Verdana"/>
          <w:sz w:val="20"/>
          <w:szCs w:val="20"/>
          <w:lang w:bidi="en-GB"/>
        </w:rPr>
        <w:lastRenderedPageBreak/>
        <w:t>4</w:t>
      </w:r>
      <w:r w:rsidRPr="008173D9">
        <w:rPr>
          <w:rFonts w:eastAsia="Verdana" w:cs="Verdana"/>
          <w:sz w:val="20"/>
          <w:szCs w:val="20"/>
          <w:lang w:bidi="en-GB"/>
        </w:rPr>
        <w:t>.3</w:t>
      </w:r>
      <w:r w:rsidRPr="008173D9">
        <w:rPr>
          <w:rFonts w:eastAsia="Verdana" w:cs="Verdana"/>
          <w:sz w:val="20"/>
          <w:szCs w:val="20"/>
          <w:lang w:bidi="en-GB"/>
        </w:rPr>
        <w:tab/>
      </w:r>
      <w:r w:rsidRPr="008173D9">
        <w:rPr>
          <w:rFonts w:eastAsia="Verdana" w:cs="Verdana"/>
          <w:i/>
          <w:sz w:val="20"/>
          <w:szCs w:val="20"/>
          <w:lang w:bidi="en-GB"/>
        </w:rPr>
        <w:t xml:space="preserve">Transfer / grant of the rights to </w:t>
      </w:r>
      <w:r w:rsidR="004B14CE">
        <w:rPr>
          <w:rFonts w:eastAsia="Verdana" w:cs="Verdana"/>
          <w:i/>
          <w:sz w:val="20"/>
          <w:szCs w:val="20"/>
          <w:lang w:bidi="en-GB"/>
        </w:rPr>
        <w:t>Results</w:t>
      </w:r>
      <w:r w:rsidRPr="008173D9">
        <w:rPr>
          <w:rFonts w:eastAsia="Verdana" w:cs="Verdana"/>
          <w:i/>
          <w:sz w:val="20"/>
          <w:szCs w:val="20"/>
          <w:lang w:bidi="en-GB"/>
        </w:rPr>
        <w:t xml:space="preserve"> </w:t>
      </w:r>
    </w:p>
    <w:p w14:paraId="6A4F88DC" w14:textId="77777777" w:rsidR="00C65D1A" w:rsidRPr="008173D9" w:rsidRDefault="00C65D1A" w:rsidP="00C65D1A">
      <w:pPr>
        <w:rPr>
          <w:sz w:val="20"/>
          <w:szCs w:val="20"/>
        </w:rPr>
      </w:pPr>
    </w:p>
    <w:p w14:paraId="0842495A" w14:textId="36453902" w:rsidR="00C65D1A" w:rsidRPr="008173D9" w:rsidRDefault="00830098" w:rsidP="00C65D1A">
      <w:pPr>
        <w:jc w:val="both"/>
        <w:rPr>
          <w:sz w:val="20"/>
          <w:szCs w:val="20"/>
        </w:rPr>
      </w:pPr>
      <w:bookmarkStart w:id="1" w:name="_Hlk149220463"/>
      <w:r w:rsidRPr="00830098">
        <w:rPr>
          <w:rFonts w:eastAsia="Verdana" w:cs="Verdana"/>
          <w:sz w:val="20"/>
          <w:szCs w:val="20"/>
          <w:lang w:bidi="en-GB"/>
        </w:rPr>
        <w:t>Insofar as results do not fall under Section 4.2, the trial site hereby already transfers and assigns in advance - insofar as legally possible - its respective rights to the results to the Client, who accepts this assignment</w:t>
      </w:r>
      <w:r>
        <w:rPr>
          <w:rFonts w:eastAsia="Verdana" w:cs="Verdana"/>
          <w:sz w:val="20"/>
          <w:szCs w:val="20"/>
          <w:lang w:bidi="en-GB"/>
        </w:rPr>
        <w:t xml:space="preserve"> </w:t>
      </w:r>
      <w:bookmarkEnd w:id="1"/>
      <w:r w:rsidR="00C65D1A" w:rsidRPr="008173D9">
        <w:rPr>
          <w:rFonts w:eastAsia="Verdana" w:cs="Verdana"/>
          <w:sz w:val="20"/>
          <w:szCs w:val="20"/>
          <w:lang w:bidi="en-GB"/>
        </w:rPr>
        <w:t xml:space="preserve">With respect to any copyrights to the </w:t>
      </w:r>
      <w:r w:rsidR="004B14CE">
        <w:rPr>
          <w:rFonts w:eastAsia="Verdana" w:cs="Verdana"/>
          <w:sz w:val="20"/>
          <w:szCs w:val="20"/>
          <w:lang w:bidi="en-GB"/>
        </w:rPr>
        <w:t>Results</w:t>
      </w:r>
      <w:r w:rsidR="00C65D1A" w:rsidRPr="008173D9">
        <w:rPr>
          <w:rFonts w:eastAsia="Verdana" w:cs="Verdana"/>
          <w:sz w:val="20"/>
          <w:szCs w:val="20"/>
          <w:lang w:bidi="en-GB"/>
        </w:rPr>
        <w:t xml:space="preserve">, the </w:t>
      </w:r>
      <w:r w:rsidR="009E2170">
        <w:rPr>
          <w:rFonts w:eastAsia="Verdana" w:cs="Verdana"/>
          <w:sz w:val="20"/>
          <w:szCs w:val="20"/>
          <w:lang w:bidi="en-GB"/>
        </w:rPr>
        <w:t>client</w:t>
      </w:r>
      <w:r w:rsidR="00C65D1A" w:rsidRPr="008173D9">
        <w:rPr>
          <w:rFonts w:eastAsia="Verdana" w:cs="Verdana"/>
          <w:sz w:val="20"/>
          <w:szCs w:val="20"/>
          <w:lang w:bidi="en-GB"/>
        </w:rPr>
        <w:t xml:space="preserve"> shall be granted a royalty-free, irrevocable, exclusive, transferrable, sublicensable right of use for all types of use that is unlimited in terms of time, place and content. Where the rights to </w:t>
      </w:r>
      <w:r w:rsidR="004B14CE">
        <w:rPr>
          <w:rFonts w:eastAsia="Verdana" w:cs="Verdana"/>
          <w:sz w:val="20"/>
          <w:szCs w:val="20"/>
          <w:lang w:bidi="en-GB"/>
        </w:rPr>
        <w:t>Results</w:t>
      </w:r>
      <w:r w:rsidR="00C65D1A" w:rsidRPr="008173D9">
        <w:rPr>
          <w:rFonts w:eastAsia="Verdana" w:cs="Verdana"/>
          <w:sz w:val="20"/>
          <w:szCs w:val="20"/>
          <w:lang w:bidi="en-GB"/>
        </w:rPr>
        <w:t xml:space="preserve"> are fully transferred in accordance with this section </w:t>
      </w:r>
      <w:r w:rsidR="00C65D1A">
        <w:rPr>
          <w:rFonts w:eastAsia="Verdana" w:cs="Verdana"/>
          <w:sz w:val="20"/>
          <w:szCs w:val="20"/>
          <w:lang w:bidi="en-GB"/>
        </w:rPr>
        <w:t>4</w:t>
      </w:r>
      <w:r w:rsidR="00C65D1A" w:rsidRPr="008173D9">
        <w:rPr>
          <w:rFonts w:eastAsia="Verdana" w:cs="Verdana"/>
          <w:sz w:val="20"/>
          <w:szCs w:val="20"/>
          <w:lang w:bidi="en-GB"/>
        </w:rPr>
        <w:t xml:space="preserve">.3 or section </w:t>
      </w:r>
      <w:r w:rsidR="00C65D1A">
        <w:rPr>
          <w:rFonts w:eastAsia="Verdana" w:cs="Verdana"/>
          <w:sz w:val="20"/>
          <w:szCs w:val="20"/>
          <w:lang w:bidi="en-GB"/>
        </w:rPr>
        <w:t>4</w:t>
      </w:r>
      <w:r w:rsidR="00C65D1A" w:rsidRPr="008173D9">
        <w:rPr>
          <w:rFonts w:eastAsia="Verdana" w:cs="Verdana"/>
          <w:sz w:val="20"/>
          <w:szCs w:val="20"/>
          <w:lang w:bidi="en-GB"/>
        </w:rPr>
        <w:t xml:space="preserve">.2, the </w:t>
      </w:r>
      <w:r w:rsidR="009E2170">
        <w:rPr>
          <w:rFonts w:eastAsia="Verdana" w:cs="Verdana"/>
          <w:sz w:val="20"/>
          <w:szCs w:val="20"/>
          <w:lang w:bidi="en-GB"/>
        </w:rPr>
        <w:t>client</w:t>
      </w:r>
      <w:r w:rsidR="00C65D1A" w:rsidRPr="008173D9">
        <w:rPr>
          <w:rFonts w:eastAsia="Verdana" w:cs="Verdana"/>
          <w:sz w:val="20"/>
          <w:szCs w:val="20"/>
          <w:lang w:bidi="en-GB"/>
        </w:rPr>
        <w:t xml:space="preserve"> is not obliged to apply for patents for inventions or use them in any other way. </w:t>
      </w:r>
    </w:p>
    <w:p w14:paraId="7204A49C" w14:textId="77777777" w:rsidR="00C65D1A" w:rsidRPr="008173D9" w:rsidRDefault="00C65D1A" w:rsidP="00C65D1A">
      <w:pPr>
        <w:jc w:val="both"/>
        <w:rPr>
          <w:sz w:val="20"/>
          <w:szCs w:val="20"/>
        </w:rPr>
      </w:pPr>
    </w:p>
    <w:p w14:paraId="372BE73D" w14:textId="5E08741A" w:rsidR="00C65D1A" w:rsidRPr="008173D9" w:rsidRDefault="00C65D1A" w:rsidP="00C65D1A">
      <w:pPr>
        <w:jc w:val="both"/>
        <w:rPr>
          <w:sz w:val="20"/>
          <w:szCs w:val="20"/>
        </w:rPr>
      </w:pPr>
      <w:r w:rsidRPr="008173D9">
        <w:rPr>
          <w:rFonts w:eastAsia="Verdana" w:cs="Verdana"/>
          <w:sz w:val="20"/>
          <w:szCs w:val="20"/>
          <w:lang w:bidi="en-GB"/>
        </w:rPr>
        <w:t xml:space="preserve">The </w:t>
      </w:r>
      <w:r w:rsidR="004C0B50">
        <w:rPr>
          <w:rFonts w:eastAsia="Verdana" w:cs="Verdana"/>
          <w:sz w:val="20"/>
          <w:szCs w:val="20"/>
          <w:lang w:bidi="en-GB"/>
        </w:rPr>
        <w:t>trial site</w:t>
      </w:r>
      <w:r w:rsidRPr="008173D9">
        <w:rPr>
          <w:rFonts w:eastAsia="Verdana" w:cs="Verdana"/>
          <w:sz w:val="20"/>
          <w:szCs w:val="20"/>
          <w:lang w:bidi="en-GB"/>
        </w:rPr>
        <w:t xml:space="preserve"> shall ensure and take all reasonable actions to ensure that the rights are transferred or granted to the </w:t>
      </w:r>
      <w:r w:rsidR="009E2170">
        <w:rPr>
          <w:rFonts w:eastAsia="Verdana" w:cs="Verdana"/>
          <w:sz w:val="20"/>
          <w:szCs w:val="20"/>
          <w:lang w:bidi="en-GB"/>
        </w:rPr>
        <w:t>client</w:t>
      </w:r>
      <w:r w:rsidRPr="008173D9">
        <w:rPr>
          <w:rFonts w:eastAsia="Verdana" w:cs="Verdana"/>
          <w:sz w:val="20"/>
          <w:szCs w:val="20"/>
          <w:lang w:bidi="en-GB"/>
        </w:rPr>
        <w:t xml:space="preserve"> in accordance with the preceding provisions.</w:t>
      </w:r>
      <w:r w:rsidRPr="008173D9">
        <w:rPr>
          <w:rFonts w:eastAsia="Verdana" w:cs="Verdana"/>
          <w:sz w:val="20"/>
          <w:szCs w:val="20"/>
          <w:vertAlign w:val="superscript"/>
          <w:lang w:bidi="en-GB"/>
        </w:rPr>
        <w:footnoteReference w:id="6"/>
      </w:r>
      <w:r w:rsidRPr="008173D9">
        <w:rPr>
          <w:rFonts w:eastAsia="Verdana" w:cs="Verdana"/>
          <w:sz w:val="20"/>
          <w:szCs w:val="20"/>
          <w:lang w:bidi="en-GB"/>
        </w:rPr>
        <w:t xml:space="preserve"> </w:t>
      </w:r>
    </w:p>
    <w:p w14:paraId="2A52DEA9" w14:textId="77777777" w:rsidR="00C65D1A" w:rsidRPr="008173D9" w:rsidRDefault="00C65D1A" w:rsidP="00C65D1A">
      <w:pPr>
        <w:ind w:left="720"/>
        <w:contextualSpacing/>
        <w:rPr>
          <w:sz w:val="20"/>
          <w:szCs w:val="20"/>
        </w:rPr>
      </w:pPr>
    </w:p>
    <w:p w14:paraId="4834C885" w14:textId="1A2A35B4" w:rsidR="00C65D1A" w:rsidRPr="008173D9" w:rsidRDefault="00C65D1A" w:rsidP="00C65D1A">
      <w:pPr>
        <w:rPr>
          <w:sz w:val="20"/>
          <w:szCs w:val="20"/>
        </w:rPr>
      </w:pPr>
      <w:r>
        <w:rPr>
          <w:rFonts w:eastAsia="Verdana" w:cs="Verdana"/>
          <w:sz w:val="20"/>
          <w:szCs w:val="20"/>
          <w:lang w:bidi="en-GB"/>
        </w:rPr>
        <w:t>4</w:t>
      </w:r>
      <w:r w:rsidRPr="008173D9">
        <w:rPr>
          <w:rFonts w:eastAsia="Verdana" w:cs="Verdana"/>
          <w:sz w:val="20"/>
          <w:szCs w:val="20"/>
          <w:lang w:bidi="en-GB"/>
        </w:rPr>
        <w:t>.4</w:t>
      </w:r>
      <w:r w:rsidRPr="008173D9">
        <w:rPr>
          <w:rFonts w:eastAsia="Verdana" w:cs="Verdana"/>
          <w:sz w:val="20"/>
          <w:szCs w:val="20"/>
          <w:lang w:bidi="en-GB"/>
        </w:rPr>
        <w:tab/>
      </w:r>
      <w:r w:rsidRPr="008173D9">
        <w:rPr>
          <w:rFonts w:eastAsia="Verdana" w:cs="Verdana"/>
          <w:i/>
          <w:sz w:val="20"/>
          <w:szCs w:val="20"/>
          <w:lang w:bidi="en-GB"/>
        </w:rPr>
        <w:t xml:space="preserve">Assistance </w:t>
      </w:r>
    </w:p>
    <w:p w14:paraId="2BFD68F7" w14:textId="77777777" w:rsidR="00C65D1A" w:rsidRPr="008173D9" w:rsidRDefault="00C65D1A" w:rsidP="00C65D1A">
      <w:pPr>
        <w:rPr>
          <w:sz w:val="20"/>
          <w:szCs w:val="20"/>
        </w:rPr>
      </w:pPr>
    </w:p>
    <w:p w14:paraId="33B08C9F" w14:textId="15145F10" w:rsidR="00C65D1A" w:rsidRPr="008173D9" w:rsidRDefault="00C65D1A" w:rsidP="00C65D1A">
      <w:pPr>
        <w:jc w:val="both"/>
        <w:rPr>
          <w:sz w:val="20"/>
          <w:szCs w:val="20"/>
        </w:rPr>
      </w:pPr>
      <w:r w:rsidRPr="008173D9">
        <w:rPr>
          <w:rFonts w:eastAsia="Verdana" w:cs="Verdana"/>
          <w:sz w:val="20"/>
          <w:szCs w:val="20"/>
          <w:lang w:bidi="en-GB"/>
        </w:rPr>
        <w:t xml:space="preserve">The </w:t>
      </w:r>
      <w:r w:rsidR="004C0B50">
        <w:rPr>
          <w:rFonts w:eastAsia="Verdana" w:cs="Verdana"/>
          <w:sz w:val="20"/>
          <w:szCs w:val="20"/>
          <w:lang w:bidi="en-GB"/>
        </w:rPr>
        <w:t>trial site</w:t>
      </w:r>
      <w:r w:rsidRPr="008173D9">
        <w:rPr>
          <w:rFonts w:eastAsia="Verdana" w:cs="Verdana"/>
          <w:sz w:val="20"/>
          <w:szCs w:val="20"/>
          <w:lang w:bidi="en-GB"/>
        </w:rPr>
        <w:t xml:space="preserve"> shall provide all reasonable assistance and</w:t>
      </w:r>
      <w:proofErr w:type="gramStart"/>
      <w:r w:rsidRPr="008173D9">
        <w:rPr>
          <w:rFonts w:eastAsia="Verdana" w:cs="Verdana"/>
          <w:sz w:val="20"/>
          <w:szCs w:val="20"/>
          <w:lang w:bidi="en-GB"/>
        </w:rPr>
        <w:t>, in particular, shall</w:t>
      </w:r>
      <w:proofErr w:type="gramEnd"/>
      <w:r w:rsidRPr="008173D9">
        <w:rPr>
          <w:rFonts w:eastAsia="Verdana" w:cs="Verdana"/>
          <w:sz w:val="20"/>
          <w:szCs w:val="20"/>
          <w:lang w:bidi="en-GB"/>
        </w:rPr>
        <w:t xml:space="preserve"> ensure that its relevant employees also provide the assistance that is required for granting and maintaining industrial property rights for inventions and requested by the </w:t>
      </w:r>
      <w:r w:rsidR="009E2170">
        <w:rPr>
          <w:rFonts w:eastAsia="Verdana" w:cs="Verdana"/>
          <w:sz w:val="20"/>
          <w:szCs w:val="20"/>
          <w:lang w:bidi="en-GB"/>
        </w:rPr>
        <w:t>client</w:t>
      </w:r>
      <w:r w:rsidRPr="008173D9">
        <w:rPr>
          <w:rFonts w:eastAsia="Verdana" w:cs="Verdana"/>
          <w:sz w:val="20"/>
          <w:szCs w:val="20"/>
          <w:lang w:bidi="en-GB"/>
        </w:rPr>
        <w:t xml:space="preserve"> or its affiliates, which shall include signing all required legal documents. </w:t>
      </w:r>
    </w:p>
    <w:p w14:paraId="170F6EC7" w14:textId="77777777" w:rsidR="00C65D1A" w:rsidRPr="008173D9" w:rsidRDefault="00C65D1A" w:rsidP="00C65D1A">
      <w:pPr>
        <w:rPr>
          <w:sz w:val="20"/>
          <w:szCs w:val="20"/>
        </w:rPr>
      </w:pPr>
    </w:p>
    <w:p w14:paraId="461998EA" w14:textId="1E862B3E" w:rsidR="00C65D1A" w:rsidRPr="008173D9" w:rsidRDefault="00C65D1A" w:rsidP="00C65D1A">
      <w:pPr>
        <w:jc w:val="both"/>
        <w:rPr>
          <w:sz w:val="20"/>
          <w:szCs w:val="20"/>
        </w:rPr>
      </w:pPr>
      <w:r>
        <w:rPr>
          <w:rFonts w:eastAsia="Verdana" w:cs="Verdana"/>
          <w:sz w:val="20"/>
          <w:szCs w:val="20"/>
          <w:lang w:bidi="en-GB"/>
        </w:rPr>
        <w:t>4</w:t>
      </w:r>
      <w:r w:rsidRPr="008173D9">
        <w:rPr>
          <w:rFonts w:eastAsia="Verdana" w:cs="Verdana"/>
          <w:sz w:val="20"/>
          <w:szCs w:val="20"/>
          <w:lang w:bidi="en-GB"/>
        </w:rPr>
        <w:t>.5</w:t>
      </w:r>
      <w:r w:rsidRPr="008173D9">
        <w:rPr>
          <w:rFonts w:eastAsia="Verdana" w:cs="Verdana"/>
          <w:sz w:val="20"/>
          <w:szCs w:val="20"/>
          <w:lang w:bidi="en-GB"/>
        </w:rPr>
        <w:tab/>
      </w:r>
      <w:r w:rsidRPr="008173D9">
        <w:rPr>
          <w:rFonts w:eastAsia="Verdana" w:cs="Verdana"/>
          <w:i/>
          <w:sz w:val="20"/>
          <w:szCs w:val="20"/>
          <w:lang w:bidi="en-GB"/>
        </w:rPr>
        <w:t xml:space="preserve">Rights of use </w:t>
      </w:r>
    </w:p>
    <w:p w14:paraId="5F0C33EE" w14:textId="77777777" w:rsidR="00C65D1A" w:rsidRPr="008173D9" w:rsidRDefault="00C65D1A" w:rsidP="00C65D1A">
      <w:pPr>
        <w:jc w:val="both"/>
        <w:rPr>
          <w:sz w:val="20"/>
          <w:szCs w:val="20"/>
        </w:rPr>
      </w:pPr>
    </w:p>
    <w:p w14:paraId="72311304" w14:textId="306F53C9" w:rsidR="00C65D1A" w:rsidRPr="008173D9" w:rsidRDefault="00C65D1A" w:rsidP="00C65D1A">
      <w:pPr>
        <w:jc w:val="both"/>
        <w:rPr>
          <w:sz w:val="20"/>
          <w:szCs w:val="20"/>
        </w:rPr>
      </w:pPr>
      <w:r w:rsidRPr="008173D9">
        <w:rPr>
          <w:rFonts w:eastAsia="Verdana" w:cs="Verdana"/>
          <w:sz w:val="20"/>
          <w:szCs w:val="20"/>
          <w:lang w:bidi="en-GB"/>
        </w:rPr>
        <w:t xml:space="preserve">The </w:t>
      </w:r>
      <w:r w:rsidR="009E2170">
        <w:rPr>
          <w:rFonts w:eastAsia="Verdana" w:cs="Verdana"/>
          <w:sz w:val="20"/>
          <w:szCs w:val="20"/>
          <w:lang w:bidi="en-GB"/>
        </w:rPr>
        <w:t>client</w:t>
      </w:r>
      <w:r w:rsidRPr="008173D9">
        <w:rPr>
          <w:rFonts w:eastAsia="Verdana" w:cs="Verdana"/>
          <w:sz w:val="20"/>
          <w:szCs w:val="20"/>
          <w:lang w:bidi="en-GB"/>
        </w:rPr>
        <w:t xml:space="preserve"> shall grant the </w:t>
      </w:r>
      <w:r w:rsidR="004C0B50">
        <w:rPr>
          <w:rFonts w:eastAsia="Verdana" w:cs="Verdana"/>
          <w:sz w:val="20"/>
          <w:szCs w:val="20"/>
          <w:lang w:bidi="en-GB"/>
        </w:rPr>
        <w:t>trial site</w:t>
      </w:r>
      <w:r w:rsidRPr="008173D9">
        <w:rPr>
          <w:rFonts w:eastAsia="Verdana" w:cs="Verdana"/>
          <w:sz w:val="20"/>
          <w:szCs w:val="20"/>
          <w:lang w:bidi="en-GB"/>
        </w:rPr>
        <w:t xml:space="preserve"> a non-exclusive right to use the </w:t>
      </w:r>
      <w:r w:rsidR="004B14CE">
        <w:rPr>
          <w:rFonts w:eastAsia="Verdana" w:cs="Verdana"/>
          <w:sz w:val="20"/>
          <w:szCs w:val="20"/>
          <w:lang w:bidi="en-GB"/>
        </w:rPr>
        <w:t>Results</w:t>
      </w:r>
      <w:r w:rsidRPr="008173D9">
        <w:rPr>
          <w:rFonts w:eastAsia="Verdana" w:cs="Verdana"/>
          <w:sz w:val="20"/>
          <w:szCs w:val="20"/>
          <w:lang w:bidi="en-GB"/>
        </w:rPr>
        <w:t xml:space="preserve"> generated at the </w:t>
      </w:r>
      <w:r w:rsidR="004C0B50">
        <w:rPr>
          <w:rFonts w:eastAsia="Verdana" w:cs="Verdana"/>
          <w:sz w:val="20"/>
          <w:szCs w:val="20"/>
          <w:lang w:bidi="en-GB"/>
        </w:rPr>
        <w:t>trial site</w:t>
      </w:r>
      <w:r w:rsidRPr="008173D9">
        <w:rPr>
          <w:rFonts w:eastAsia="Verdana" w:cs="Verdana"/>
          <w:sz w:val="20"/>
          <w:szCs w:val="20"/>
          <w:lang w:bidi="en-GB"/>
        </w:rPr>
        <w:t xml:space="preserve"> that fall under the preceding sections for its internal, non-commercial research and teaching activities, subject to the provisions concerning confidentiality and publications agreed in this agreement. The </w:t>
      </w:r>
      <w:r w:rsidR="004C0B50">
        <w:rPr>
          <w:rFonts w:eastAsia="Verdana" w:cs="Verdana"/>
          <w:sz w:val="20"/>
          <w:szCs w:val="20"/>
          <w:lang w:bidi="en-GB"/>
        </w:rPr>
        <w:t>trial site</w:t>
      </w:r>
      <w:r w:rsidRPr="008173D9">
        <w:rPr>
          <w:rFonts w:eastAsia="Verdana" w:cs="Verdana"/>
          <w:sz w:val="20"/>
          <w:szCs w:val="20"/>
          <w:lang w:bidi="en-GB"/>
        </w:rPr>
        <w:t xml:space="preserve"> must refrain from using the </w:t>
      </w:r>
      <w:r w:rsidR="004B14CE">
        <w:rPr>
          <w:rFonts w:eastAsia="Verdana" w:cs="Verdana"/>
          <w:sz w:val="20"/>
          <w:szCs w:val="20"/>
          <w:lang w:bidi="en-GB"/>
        </w:rPr>
        <w:t>Results</w:t>
      </w:r>
      <w:r w:rsidRPr="008173D9">
        <w:rPr>
          <w:rFonts w:eastAsia="Verdana" w:cs="Verdana"/>
          <w:sz w:val="20"/>
          <w:szCs w:val="20"/>
          <w:lang w:bidi="en-GB"/>
        </w:rPr>
        <w:t xml:space="preserve"> in any other way.</w:t>
      </w:r>
    </w:p>
    <w:p w14:paraId="5FB36D53" w14:textId="77777777" w:rsidR="00C65D1A" w:rsidRPr="008173D9" w:rsidRDefault="00C65D1A" w:rsidP="00C65D1A">
      <w:pPr>
        <w:rPr>
          <w:sz w:val="20"/>
          <w:szCs w:val="20"/>
        </w:rPr>
      </w:pPr>
    </w:p>
    <w:p w14:paraId="0175E026" w14:textId="0750D131" w:rsidR="00C65D1A" w:rsidRPr="008173D9" w:rsidRDefault="00C65D1A" w:rsidP="00C65D1A">
      <w:pPr>
        <w:jc w:val="both"/>
        <w:rPr>
          <w:sz w:val="20"/>
          <w:szCs w:val="20"/>
        </w:rPr>
      </w:pPr>
      <w:r w:rsidRPr="008173D9">
        <w:rPr>
          <w:rFonts w:eastAsia="Verdana" w:cs="Verdana"/>
          <w:sz w:val="20"/>
          <w:szCs w:val="20"/>
          <w:lang w:bidi="en-GB"/>
        </w:rPr>
        <w:t xml:space="preserve">The </w:t>
      </w:r>
      <w:r w:rsidR="004C0B50">
        <w:rPr>
          <w:rFonts w:eastAsia="Verdana" w:cs="Verdana"/>
          <w:sz w:val="20"/>
          <w:szCs w:val="20"/>
          <w:lang w:bidi="en-GB"/>
        </w:rPr>
        <w:t>trial site</w:t>
      </w:r>
      <w:r w:rsidRPr="008173D9">
        <w:rPr>
          <w:rFonts w:eastAsia="Verdana" w:cs="Verdana"/>
          <w:sz w:val="20"/>
          <w:szCs w:val="20"/>
          <w:lang w:bidi="en-GB"/>
        </w:rPr>
        <w:t xml:space="preserve"> and its employees are also prohibited from using the information, documents or materials provided by the </w:t>
      </w:r>
      <w:r w:rsidR="009E2170">
        <w:rPr>
          <w:rFonts w:eastAsia="Verdana" w:cs="Verdana"/>
          <w:sz w:val="20"/>
          <w:szCs w:val="20"/>
          <w:lang w:bidi="en-GB"/>
        </w:rPr>
        <w:t>client</w:t>
      </w:r>
      <w:r w:rsidRPr="008173D9">
        <w:rPr>
          <w:rFonts w:eastAsia="Verdana" w:cs="Verdana"/>
          <w:sz w:val="20"/>
          <w:szCs w:val="20"/>
          <w:lang w:bidi="en-GB"/>
        </w:rPr>
        <w:t xml:space="preserve"> for the clinical trial or the study drug for an application for a patent or other industrial property rights and from mentioning it in such an application. The </w:t>
      </w:r>
      <w:r w:rsidR="004C0B50">
        <w:rPr>
          <w:rFonts w:eastAsia="Verdana" w:cs="Verdana"/>
          <w:sz w:val="20"/>
          <w:szCs w:val="20"/>
          <w:lang w:bidi="en-GB"/>
        </w:rPr>
        <w:t>trial site</w:t>
      </w:r>
      <w:r w:rsidRPr="008173D9">
        <w:rPr>
          <w:rFonts w:eastAsia="Verdana" w:cs="Verdana"/>
          <w:sz w:val="20"/>
          <w:szCs w:val="20"/>
          <w:lang w:bidi="en-GB"/>
        </w:rPr>
        <w:t xml:space="preserve"> shall ensure that its employees are placed under the same obligation.</w:t>
      </w:r>
    </w:p>
    <w:p w14:paraId="55761B75" w14:textId="77777777" w:rsidR="00C65D1A" w:rsidRDefault="00C65D1A" w:rsidP="00C70646">
      <w:pPr>
        <w:jc w:val="both"/>
        <w:rPr>
          <w:sz w:val="20"/>
          <w:szCs w:val="20"/>
        </w:rPr>
      </w:pPr>
    </w:p>
    <w:p w14:paraId="595622B6" w14:textId="77777777" w:rsidR="00C65D1A" w:rsidRDefault="00C65D1A" w:rsidP="00C70646">
      <w:pPr>
        <w:jc w:val="both"/>
        <w:rPr>
          <w:sz w:val="20"/>
          <w:szCs w:val="20"/>
        </w:rPr>
      </w:pPr>
    </w:p>
    <w:p w14:paraId="2406F6D9" w14:textId="229880B1" w:rsidR="00605402" w:rsidRPr="00907AB2" w:rsidRDefault="00FC5763" w:rsidP="00C70646">
      <w:pPr>
        <w:jc w:val="both"/>
        <w:rPr>
          <w:rFonts w:cs="Arial"/>
          <w:b/>
          <w:sz w:val="20"/>
          <w:szCs w:val="20"/>
        </w:rPr>
      </w:pPr>
      <w:r>
        <w:rPr>
          <w:b/>
          <w:sz w:val="20"/>
          <w:szCs w:val="20"/>
        </w:rPr>
        <w:t>5</w:t>
      </w:r>
      <w:r w:rsidR="00C05BE4">
        <w:rPr>
          <w:b/>
          <w:sz w:val="20"/>
          <w:szCs w:val="20"/>
        </w:rPr>
        <w:t>.</w:t>
      </w:r>
      <w:r w:rsidR="00C05BE4">
        <w:rPr>
          <w:b/>
          <w:sz w:val="20"/>
          <w:szCs w:val="20"/>
        </w:rPr>
        <w:tab/>
        <w:t>Liability</w:t>
      </w:r>
      <w:r w:rsidR="00C05BE4">
        <w:rPr>
          <w:b/>
          <w:sz w:val="20"/>
          <w:szCs w:val="20"/>
          <w:vertAlign w:val="superscript"/>
        </w:rPr>
        <w:t>*</w:t>
      </w:r>
    </w:p>
    <w:p w14:paraId="3A38B507" w14:textId="77777777" w:rsidR="00907AB2" w:rsidRDefault="00907AB2" w:rsidP="00C70646">
      <w:pPr>
        <w:jc w:val="both"/>
        <w:rPr>
          <w:rFonts w:cs="Arial"/>
          <w:sz w:val="20"/>
          <w:szCs w:val="20"/>
          <w:u w:val="single"/>
        </w:rPr>
      </w:pPr>
    </w:p>
    <w:p w14:paraId="2C85B159" w14:textId="04F76C20" w:rsidR="001749A1" w:rsidRDefault="001749A1" w:rsidP="00C70646">
      <w:pPr>
        <w:jc w:val="both"/>
        <w:rPr>
          <w:rFonts w:cs="Arial"/>
          <w:sz w:val="20"/>
          <w:szCs w:val="20"/>
        </w:rPr>
      </w:pPr>
      <w:r>
        <w:rPr>
          <w:sz w:val="20"/>
          <w:szCs w:val="20"/>
        </w:rPr>
        <w:t xml:space="preserve">The contracting parties shall each be liable for intent and negligence. In the case of </w:t>
      </w:r>
      <w:r w:rsidR="00FC4785" w:rsidRPr="00FC4785">
        <w:rPr>
          <w:sz w:val="20"/>
          <w:szCs w:val="20"/>
        </w:rPr>
        <w:t>slight</w:t>
      </w:r>
      <w:r>
        <w:rPr>
          <w:sz w:val="20"/>
          <w:szCs w:val="20"/>
        </w:rPr>
        <w:t xml:space="preserve"> negligence, the liability of the contracting parties for damages not arising from damage to life, limb or health shall be </w:t>
      </w:r>
      <w:r w:rsidR="00FC4785">
        <w:rPr>
          <w:sz w:val="20"/>
          <w:szCs w:val="20"/>
        </w:rPr>
        <w:t xml:space="preserve">limited </w:t>
      </w:r>
      <w:r>
        <w:rPr>
          <w:sz w:val="20"/>
          <w:szCs w:val="20"/>
        </w:rPr>
        <w:t xml:space="preserve">to </w:t>
      </w:r>
    </w:p>
    <w:p w14:paraId="1FF17B13" w14:textId="77777777" w:rsidR="001749A1" w:rsidRPr="001749A1" w:rsidRDefault="001749A1" w:rsidP="00C70646">
      <w:pPr>
        <w:jc w:val="both"/>
        <w:rPr>
          <w:rFonts w:cs="Arial"/>
          <w:sz w:val="20"/>
          <w:szCs w:val="20"/>
        </w:rPr>
      </w:pPr>
    </w:p>
    <w:p w14:paraId="0E0B5648" w14:textId="2D3D3204" w:rsidR="001749A1" w:rsidRDefault="001749A1" w:rsidP="00C70646">
      <w:pPr>
        <w:ind w:left="708"/>
        <w:jc w:val="both"/>
        <w:rPr>
          <w:rFonts w:cs="Arial"/>
          <w:sz w:val="20"/>
          <w:szCs w:val="20"/>
        </w:rPr>
      </w:pPr>
      <w:r>
        <w:rPr>
          <w:sz w:val="20"/>
          <w:szCs w:val="20"/>
        </w:rPr>
        <w:t xml:space="preserve">(a) damages </w:t>
      </w:r>
      <w:r w:rsidR="00FC4785">
        <w:rPr>
          <w:sz w:val="20"/>
          <w:szCs w:val="20"/>
        </w:rPr>
        <w:t xml:space="preserve">typical for this agreement </w:t>
      </w:r>
      <w:r>
        <w:rPr>
          <w:sz w:val="20"/>
          <w:szCs w:val="20"/>
        </w:rPr>
        <w:t xml:space="preserve">that were foreseeable at the time of conclusion of the </w:t>
      </w:r>
      <w:r w:rsidR="00FC4785">
        <w:rPr>
          <w:sz w:val="20"/>
          <w:szCs w:val="20"/>
        </w:rPr>
        <w:t>agreement</w:t>
      </w:r>
      <w:r>
        <w:rPr>
          <w:sz w:val="20"/>
          <w:szCs w:val="20"/>
        </w:rPr>
        <w:t>, if the damages arise from the violation of a material contractual obligation, and</w:t>
      </w:r>
    </w:p>
    <w:p w14:paraId="63F9BB7B" w14:textId="77777777" w:rsidR="001749A1" w:rsidRPr="001749A1" w:rsidRDefault="001749A1" w:rsidP="00C70646">
      <w:pPr>
        <w:ind w:left="708"/>
        <w:jc w:val="both"/>
        <w:rPr>
          <w:rFonts w:cs="Arial"/>
          <w:sz w:val="20"/>
          <w:szCs w:val="20"/>
        </w:rPr>
      </w:pPr>
    </w:p>
    <w:p w14:paraId="7E9A47C7" w14:textId="6E456073" w:rsidR="001749A1" w:rsidRDefault="001749A1" w:rsidP="00C70646">
      <w:pPr>
        <w:ind w:left="708"/>
        <w:jc w:val="both"/>
        <w:rPr>
          <w:rFonts w:cs="Arial"/>
          <w:sz w:val="20"/>
          <w:szCs w:val="20"/>
        </w:rPr>
      </w:pPr>
      <w:r>
        <w:rPr>
          <w:sz w:val="20"/>
          <w:szCs w:val="20"/>
        </w:rPr>
        <w:t xml:space="preserve">(b) to </w:t>
      </w:r>
      <w:r w:rsidRPr="002E2FD7">
        <w:rPr>
          <w:i/>
          <w:sz w:val="20"/>
          <w:szCs w:val="20"/>
          <w:highlight w:val="lightGray"/>
        </w:rPr>
        <w:t xml:space="preserve">[x </w:t>
      </w:r>
      <w:proofErr w:type="gramStart"/>
      <w:r w:rsidRPr="002E2FD7">
        <w:rPr>
          <w:i/>
          <w:sz w:val="20"/>
          <w:szCs w:val="20"/>
          <w:highlight w:val="lightGray"/>
        </w:rPr>
        <w:t>times]</w:t>
      </w:r>
      <w:r w:rsidRPr="002E2FD7">
        <w:rPr>
          <w:sz w:val="20"/>
          <w:szCs w:val="20"/>
          <w:highlight w:val="lightGray"/>
        </w:rPr>
        <w:t>*</w:t>
      </w:r>
      <w:proofErr w:type="gramEnd"/>
      <w:r w:rsidRPr="002E2FD7">
        <w:rPr>
          <w:sz w:val="20"/>
          <w:szCs w:val="20"/>
          <w:highlight w:val="lightGray"/>
        </w:rPr>
        <w:t>*</w:t>
      </w:r>
      <w:r>
        <w:rPr>
          <w:sz w:val="20"/>
          <w:szCs w:val="20"/>
        </w:rPr>
        <w:t xml:space="preserve"> </w:t>
      </w:r>
      <w:r w:rsidR="00FC4785">
        <w:rPr>
          <w:sz w:val="20"/>
          <w:szCs w:val="20"/>
        </w:rPr>
        <w:t xml:space="preserve">the contract value </w:t>
      </w:r>
      <w:r>
        <w:rPr>
          <w:sz w:val="20"/>
          <w:szCs w:val="20"/>
        </w:rPr>
        <w:t xml:space="preserve">if the damages arise from the violation of any other </w:t>
      </w:r>
      <w:r w:rsidR="00FC4785">
        <w:rPr>
          <w:sz w:val="20"/>
          <w:szCs w:val="20"/>
        </w:rPr>
        <w:t xml:space="preserve">contractual </w:t>
      </w:r>
      <w:r>
        <w:rPr>
          <w:sz w:val="20"/>
          <w:szCs w:val="20"/>
        </w:rPr>
        <w:t xml:space="preserve">obligation. </w:t>
      </w:r>
    </w:p>
    <w:p w14:paraId="7FC0A549" w14:textId="77777777" w:rsidR="001749A1" w:rsidRDefault="001749A1" w:rsidP="00C70646">
      <w:pPr>
        <w:jc w:val="both"/>
        <w:rPr>
          <w:rFonts w:cs="Arial"/>
          <w:sz w:val="20"/>
          <w:szCs w:val="20"/>
        </w:rPr>
      </w:pPr>
    </w:p>
    <w:p w14:paraId="1C91D570" w14:textId="12FAB161" w:rsidR="001749A1" w:rsidRDefault="001749A1" w:rsidP="00C70646">
      <w:pPr>
        <w:jc w:val="both"/>
        <w:rPr>
          <w:rFonts w:cs="Arial"/>
          <w:sz w:val="20"/>
          <w:szCs w:val="20"/>
        </w:rPr>
      </w:pPr>
      <w:r>
        <w:rPr>
          <w:sz w:val="20"/>
          <w:szCs w:val="20"/>
        </w:rPr>
        <w:t xml:space="preserve">Material contractual obligations </w:t>
      </w:r>
      <w:r w:rsidR="00D638D1">
        <w:rPr>
          <w:sz w:val="20"/>
          <w:szCs w:val="20"/>
        </w:rPr>
        <w:t xml:space="preserve">are </w:t>
      </w:r>
      <w:r>
        <w:rPr>
          <w:sz w:val="20"/>
          <w:szCs w:val="20"/>
        </w:rPr>
        <w:t xml:space="preserve">those obligations </w:t>
      </w:r>
      <w:r w:rsidR="00D638D1" w:rsidRPr="00D638D1">
        <w:rPr>
          <w:sz w:val="20"/>
          <w:szCs w:val="20"/>
        </w:rPr>
        <w:t xml:space="preserve">whose fulfilment enables </w:t>
      </w:r>
      <w:r>
        <w:rPr>
          <w:sz w:val="20"/>
          <w:szCs w:val="20"/>
        </w:rPr>
        <w:t xml:space="preserve">the proper execution of the </w:t>
      </w:r>
      <w:r w:rsidR="00D638D1">
        <w:rPr>
          <w:sz w:val="20"/>
          <w:szCs w:val="20"/>
        </w:rPr>
        <w:t>agreement</w:t>
      </w:r>
      <w:r>
        <w:rPr>
          <w:sz w:val="20"/>
          <w:szCs w:val="20"/>
        </w:rPr>
        <w:t xml:space="preserve">, and/or compliance with which the other contracting party regularly relies on and is permitted to rely on. </w:t>
      </w:r>
    </w:p>
    <w:p w14:paraId="21B5DD2A" w14:textId="77777777" w:rsidR="001749A1" w:rsidRPr="001749A1" w:rsidRDefault="001749A1" w:rsidP="00C70646">
      <w:pPr>
        <w:jc w:val="both"/>
        <w:rPr>
          <w:rFonts w:cs="Arial"/>
          <w:sz w:val="20"/>
          <w:szCs w:val="20"/>
        </w:rPr>
      </w:pPr>
    </w:p>
    <w:p w14:paraId="58F265EE" w14:textId="77777777" w:rsidR="00605402" w:rsidRDefault="001749A1" w:rsidP="00C70646">
      <w:pPr>
        <w:jc w:val="both"/>
        <w:rPr>
          <w:rFonts w:cs="Arial"/>
          <w:sz w:val="20"/>
          <w:szCs w:val="20"/>
        </w:rPr>
      </w:pPr>
      <w:r>
        <w:rPr>
          <w:sz w:val="20"/>
          <w:szCs w:val="20"/>
        </w:rPr>
        <w:lastRenderedPageBreak/>
        <w:t>The above provisions on liability shall also apply to representatives and agents of the contracting parties.</w:t>
      </w:r>
    </w:p>
    <w:p w14:paraId="663D34D9" w14:textId="77777777" w:rsidR="001749A1" w:rsidRDefault="001749A1" w:rsidP="00C70646">
      <w:pPr>
        <w:jc w:val="both"/>
        <w:rPr>
          <w:rFonts w:cs="Arial"/>
          <w:sz w:val="20"/>
          <w:szCs w:val="20"/>
        </w:rPr>
      </w:pPr>
    </w:p>
    <w:p w14:paraId="55215D6B" w14:textId="77777777" w:rsidR="00261262" w:rsidRPr="002E2FD7" w:rsidRDefault="00261262" w:rsidP="00C70646">
      <w:pPr>
        <w:pStyle w:val="Listenabsatz"/>
        <w:jc w:val="both"/>
        <w:rPr>
          <w:rFonts w:ascii="Verdana" w:hAnsi="Verdana" w:cs="Arial"/>
          <w:i/>
          <w:sz w:val="20"/>
          <w:szCs w:val="20"/>
          <w:highlight w:val="lightGray"/>
        </w:rPr>
      </w:pPr>
      <w:r w:rsidRPr="002E2FD7">
        <w:rPr>
          <w:rFonts w:ascii="Verdana" w:hAnsi="Verdana"/>
          <w:i/>
          <w:sz w:val="20"/>
          <w:szCs w:val="20"/>
          <w:highlight w:val="lightGray"/>
        </w:rPr>
        <w:t>* This is a comprehensive clause, meaning that further regulations concerning loss of turnover, loss of profit, infringement of third-party industrial property rights, etc. are not necessary.</w:t>
      </w:r>
    </w:p>
    <w:p w14:paraId="7C09C3FC" w14:textId="77777777" w:rsidR="00261262" w:rsidRPr="002E2FD7" w:rsidRDefault="00261262" w:rsidP="00C70646">
      <w:pPr>
        <w:pStyle w:val="Listenabsatz"/>
        <w:jc w:val="both"/>
        <w:rPr>
          <w:rFonts w:ascii="Verdana" w:hAnsi="Verdana" w:cs="Arial"/>
          <w:i/>
          <w:sz w:val="20"/>
          <w:szCs w:val="20"/>
          <w:highlight w:val="lightGray"/>
        </w:rPr>
      </w:pPr>
    </w:p>
    <w:p w14:paraId="1DB08CE4" w14:textId="58DB5AB0" w:rsidR="001749A1" w:rsidRPr="002E2FD7" w:rsidRDefault="00261262" w:rsidP="00C70646">
      <w:pPr>
        <w:pStyle w:val="Listenabsatz"/>
        <w:jc w:val="both"/>
        <w:rPr>
          <w:rFonts w:ascii="Verdana" w:hAnsi="Verdana" w:cs="Arial"/>
          <w:i/>
          <w:sz w:val="20"/>
          <w:szCs w:val="20"/>
        </w:rPr>
      </w:pPr>
      <w:r w:rsidRPr="002E2FD7">
        <w:rPr>
          <w:rFonts w:ascii="Verdana" w:hAnsi="Verdana"/>
          <w:i/>
          <w:sz w:val="20"/>
          <w:szCs w:val="20"/>
          <w:highlight w:val="lightGray"/>
        </w:rPr>
        <w:t>*</w:t>
      </w:r>
      <w:r w:rsidRPr="002E2FD7">
        <w:rPr>
          <w:rFonts w:ascii="Verdana" w:hAnsi="Verdana"/>
          <w:sz w:val="20"/>
          <w:szCs w:val="20"/>
          <w:highlight w:val="lightGray"/>
        </w:rPr>
        <w:t xml:space="preserve">* </w:t>
      </w:r>
      <w:r w:rsidRPr="002E2FD7">
        <w:rPr>
          <w:rFonts w:ascii="Verdana" w:hAnsi="Verdana"/>
          <w:i/>
          <w:sz w:val="20"/>
          <w:szCs w:val="20"/>
          <w:highlight w:val="lightGray"/>
        </w:rPr>
        <w:t xml:space="preserve">To be determined on a case-by-case basis by the respective contracting parties depending on the actual amount of the order value, the trial </w:t>
      </w:r>
      <w:proofErr w:type="gramStart"/>
      <w:r w:rsidRPr="002E2FD7">
        <w:rPr>
          <w:rFonts w:ascii="Verdana" w:hAnsi="Verdana"/>
          <w:i/>
          <w:sz w:val="20"/>
          <w:szCs w:val="20"/>
          <w:highlight w:val="lightGray"/>
        </w:rPr>
        <w:t>phase</w:t>
      </w:r>
      <w:proofErr w:type="gramEnd"/>
      <w:r w:rsidRPr="002E2FD7">
        <w:rPr>
          <w:rFonts w:ascii="Verdana" w:hAnsi="Verdana"/>
          <w:i/>
          <w:sz w:val="20"/>
          <w:szCs w:val="20"/>
          <w:highlight w:val="lightGray"/>
        </w:rPr>
        <w:t xml:space="preserve"> and the scope of the trial. As a rule, it can be assumed that this will be one to two times the order value unless the restriction seems inappropriate in the individual case.</w:t>
      </w:r>
    </w:p>
    <w:p w14:paraId="1919C180" w14:textId="77777777" w:rsidR="00605402" w:rsidRPr="00630C15" w:rsidRDefault="00605402" w:rsidP="00C70646">
      <w:pPr>
        <w:jc w:val="both"/>
        <w:rPr>
          <w:sz w:val="20"/>
          <w:szCs w:val="20"/>
        </w:rPr>
      </w:pPr>
    </w:p>
    <w:p w14:paraId="0C210799" w14:textId="0DBA9AD6" w:rsidR="00605402" w:rsidRPr="00630C15" w:rsidRDefault="00FC5763" w:rsidP="00C70646">
      <w:pPr>
        <w:jc w:val="both"/>
        <w:rPr>
          <w:b/>
          <w:sz w:val="20"/>
          <w:szCs w:val="20"/>
        </w:rPr>
      </w:pPr>
      <w:r>
        <w:rPr>
          <w:b/>
          <w:sz w:val="20"/>
          <w:szCs w:val="20"/>
        </w:rPr>
        <w:t>6</w:t>
      </w:r>
      <w:r w:rsidR="00C05BE4">
        <w:rPr>
          <w:b/>
          <w:sz w:val="20"/>
          <w:szCs w:val="20"/>
        </w:rPr>
        <w:t>.</w:t>
      </w:r>
      <w:r w:rsidR="00C05BE4">
        <w:rPr>
          <w:b/>
          <w:sz w:val="20"/>
          <w:szCs w:val="20"/>
        </w:rPr>
        <w:tab/>
        <w:t>Audits/inspections</w:t>
      </w:r>
    </w:p>
    <w:p w14:paraId="6A2D1F9E" w14:textId="77777777" w:rsidR="00605402" w:rsidRPr="00630C15" w:rsidRDefault="00605402" w:rsidP="00C70646">
      <w:pPr>
        <w:jc w:val="both"/>
        <w:rPr>
          <w:sz w:val="20"/>
          <w:szCs w:val="20"/>
        </w:rPr>
      </w:pPr>
    </w:p>
    <w:p w14:paraId="6022E296" w14:textId="56631F90" w:rsidR="00605402" w:rsidRDefault="00605402" w:rsidP="00C70646">
      <w:pPr>
        <w:jc w:val="both"/>
        <w:rPr>
          <w:sz w:val="20"/>
          <w:szCs w:val="20"/>
        </w:rPr>
      </w:pPr>
      <w:r>
        <w:rPr>
          <w:sz w:val="20"/>
          <w:szCs w:val="20"/>
        </w:rPr>
        <w:t xml:space="preserve">The obligations set forth in this </w:t>
      </w:r>
      <w:r w:rsidR="007F7E92">
        <w:rPr>
          <w:sz w:val="20"/>
          <w:szCs w:val="20"/>
        </w:rPr>
        <w:t xml:space="preserve">section </w:t>
      </w:r>
      <w:r>
        <w:rPr>
          <w:sz w:val="20"/>
          <w:szCs w:val="20"/>
        </w:rPr>
        <w:t xml:space="preserve">shall </w:t>
      </w:r>
      <w:r w:rsidR="007F7E92">
        <w:rPr>
          <w:sz w:val="20"/>
          <w:szCs w:val="20"/>
        </w:rPr>
        <w:t>remain in full force and effect</w:t>
      </w:r>
      <w:r>
        <w:rPr>
          <w:sz w:val="20"/>
          <w:szCs w:val="20"/>
        </w:rPr>
        <w:t xml:space="preserve"> for at least 15 years after the termination of the present </w:t>
      </w:r>
      <w:r w:rsidR="007F7E92">
        <w:rPr>
          <w:sz w:val="20"/>
          <w:szCs w:val="20"/>
        </w:rPr>
        <w:t>agreement or for the duration of</w:t>
      </w:r>
      <w:r w:rsidR="002E2FD7">
        <w:rPr>
          <w:sz w:val="20"/>
          <w:szCs w:val="20"/>
        </w:rPr>
        <w:t xml:space="preserve"> </w:t>
      </w:r>
      <w:r>
        <w:rPr>
          <w:sz w:val="20"/>
          <w:szCs w:val="20"/>
        </w:rPr>
        <w:t>the statutory data retention period</w:t>
      </w:r>
      <w:r w:rsidR="007F7E92">
        <w:rPr>
          <w:sz w:val="20"/>
          <w:szCs w:val="20"/>
        </w:rPr>
        <w:t>,</w:t>
      </w:r>
      <w:r w:rsidR="002E2FD7">
        <w:rPr>
          <w:sz w:val="20"/>
          <w:szCs w:val="20"/>
        </w:rPr>
        <w:t xml:space="preserve"> </w:t>
      </w:r>
      <w:r w:rsidR="007F7E92">
        <w:rPr>
          <w:sz w:val="20"/>
          <w:szCs w:val="20"/>
        </w:rPr>
        <w:t>whichever is longer</w:t>
      </w:r>
      <w:r>
        <w:rPr>
          <w:sz w:val="20"/>
          <w:szCs w:val="20"/>
        </w:rPr>
        <w:t>.</w:t>
      </w:r>
    </w:p>
    <w:p w14:paraId="355B8DCD" w14:textId="77777777" w:rsidR="00907AB2" w:rsidRDefault="00907AB2" w:rsidP="00C70646">
      <w:pPr>
        <w:jc w:val="both"/>
        <w:rPr>
          <w:sz w:val="20"/>
          <w:szCs w:val="20"/>
        </w:rPr>
      </w:pPr>
    </w:p>
    <w:p w14:paraId="145BCE3D" w14:textId="108F53BC" w:rsidR="00907AB2" w:rsidRPr="00D637A3" w:rsidRDefault="00FC5763" w:rsidP="00C70646">
      <w:pPr>
        <w:jc w:val="both"/>
        <w:rPr>
          <w:sz w:val="20"/>
          <w:szCs w:val="20"/>
          <w:u w:val="single"/>
        </w:rPr>
      </w:pPr>
      <w:r>
        <w:rPr>
          <w:sz w:val="20"/>
          <w:szCs w:val="20"/>
          <w:u w:val="single"/>
        </w:rPr>
        <w:t>6</w:t>
      </w:r>
      <w:r w:rsidR="00C05BE4">
        <w:rPr>
          <w:sz w:val="20"/>
          <w:szCs w:val="20"/>
          <w:u w:val="single"/>
        </w:rPr>
        <w:t>.1</w:t>
      </w:r>
      <w:r w:rsidR="00C05BE4">
        <w:rPr>
          <w:sz w:val="20"/>
          <w:szCs w:val="20"/>
          <w:u w:val="single"/>
        </w:rPr>
        <w:tab/>
        <w:t>Monitoring and audits.</w:t>
      </w:r>
    </w:p>
    <w:p w14:paraId="2103A8B1" w14:textId="77777777" w:rsidR="00907AB2" w:rsidRPr="00907AB2" w:rsidRDefault="00907AB2" w:rsidP="00C70646">
      <w:pPr>
        <w:jc w:val="both"/>
        <w:rPr>
          <w:sz w:val="20"/>
          <w:szCs w:val="20"/>
        </w:rPr>
      </w:pPr>
    </w:p>
    <w:p w14:paraId="246B606D" w14:textId="067E07A3" w:rsidR="00907AB2" w:rsidRPr="00907AB2" w:rsidRDefault="00907AB2" w:rsidP="00C70646">
      <w:pPr>
        <w:jc w:val="both"/>
        <w:rPr>
          <w:sz w:val="20"/>
          <w:szCs w:val="20"/>
        </w:rPr>
      </w:pPr>
      <w:r>
        <w:rPr>
          <w:sz w:val="20"/>
          <w:szCs w:val="20"/>
        </w:rPr>
        <w:t xml:space="preserve">The </w:t>
      </w:r>
      <w:r w:rsidR="00AD437D">
        <w:rPr>
          <w:sz w:val="20"/>
          <w:szCs w:val="20"/>
        </w:rPr>
        <w:t>client</w:t>
      </w:r>
      <w:r>
        <w:rPr>
          <w:sz w:val="20"/>
          <w:szCs w:val="20"/>
        </w:rPr>
        <w:t xml:space="preserve"> or its representatives </w:t>
      </w:r>
      <w:r w:rsidR="00FA6DFD">
        <w:rPr>
          <w:sz w:val="20"/>
          <w:szCs w:val="20"/>
        </w:rPr>
        <w:t xml:space="preserve">are </w:t>
      </w:r>
      <w:r>
        <w:rPr>
          <w:sz w:val="20"/>
          <w:szCs w:val="20"/>
        </w:rPr>
        <w:t xml:space="preserve">obliged to monitor the conduct of the clinical trial. </w:t>
      </w:r>
      <w:r w:rsidR="009F5CEE">
        <w:rPr>
          <w:sz w:val="20"/>
          <w:szCs w:val="20"/>
        </w:rPr>
        <w:t>T</w:t>
      </w:r>
      <w:r>
        <w:rPr>
          <w:sz w:val="20"/>
          <w:szCs w:val="20"/>
        </w:rPr>
        <w:t xml:space="preserve">he trial site shall grant employees of the </w:t>
      </w:r>
      <w:r w:rsidR="00AD437D">
        <w:rPr>
          <w:sz w:val="20"/>
          <w:szCs w:val="20"/>
        </w:rPr>
        <w:t>client</w:t>
      </w:r>
      <w:r>
        <w:rPr>
          <w:sz w:val="20"/>
          <w:szCs w:val="20"/>
        </w:rPr>
        <w:t xml:space="preserve"> and/or its representatives</w:t>
      </w:r>
      <w:r w:rsidR="009F5CEE">
        <w:rPr>
          <w:sz w:val="20"/>
          <w:szCs w:val="20"/>
        </w:rPr>
        <w:t>,</w:t>
      </w:r>
      <w:r>
        <w:rPr>
          <w:sz w:val="20"/>
          <w:szCs w:val="20"/>
        </w:rPr>
        <w:t xml:space="preserve"> </w:t>
      </w:r>
      <w:r w:rsidR="009F5CEE" w:rsidRPr="009F5CEE">
        <w:rPr>
          <w:sz w:val="20"/>
          <w:szCs w:val="20"/>
        </w:rPr>
        <w:t>after arrangement concerning time</w:t>
      </w:r>
      <w:r w:rsidR="009F5CEE">
        <w:rPr>
          <w:sz w:val="20"/>
          <w:szCs w:val="20"/>
        </w:rPr>
        <w:t xml:space="preserve">, </w:t>
      </w:r>
      <w:r>
        <w:rPr>
          <w:sz w:val="20"/>
          <w:szCs w:val="20"/>
        </w:rPr>
        <w:t xml:space="preserve">access to its buildings, facilities, all documents relevant to the clinical trial, and the members of the trial group as required for monitoring the conduct of the clinical trial. The </w:t>
      </w:r>
      <w:r w:rsidR="00AD437D">
        <w:rPr>
          <w:sz w:val="20"/>
          <w:szCs w:val="20"/>
        </w:rPr>
        <w:t>client</w:t>
      </w:r>
      <w:r>
        <w:rPr>
          <w:sz w:val="20"/>
          <w:szCs w:val="20"/>
        </w:rPr>
        <w:t xml:space="preserve"> shall inform the trial site </w:t>
      </w:r>
      <w:r w:rsidR="009F5CEE" w:rsidRPr="009F5CEE">
        <w:rPr>
          <w:sz w:val="20"/>
          <w:szCs w:val="20"/>
        </w:rPr>
        <w:t>promptly</w:t>
      </w:r>
      <w:r>
        <w:rPr>
          <w:sz w:val="20"/>
          <w:szCs w:val="20"/>
        </w:rPr>
        <w:t xml:space="preserve"> of any monitoring findings affecting the safety of the trial subjects or the conduct of the clinical trial. The trial site or the investigator shall also make the trial subjects aware of these findings. </w:t>
      </w:r>
    </w:p>
    <w:p w14:paraId="465EEC12" w14:textId="77777777" w:rsidR="00907AB2" w:rsidRPr="00907AB2" w:rsidRDefault="00907AB2" w:rsidP="00C70646">
      <w:pPr>
        <w:jc w:val="both"/>
        <w:rPr>
          <w:sz w:val="20"/>
          <w:szCs w:val="20"/>
        </w:rPr>
      </w:pPr>
    </w:p>
    <w:p w14:paraId="42934A67" w14:textId="4953FB70" w:rsidR="00907AB2" w:rsidRPr="00D637A3" w:rsidRDefault="00FC5763" w:rsidP="00C70646">
      <w:pPr>
        <w:jc w:val="both"/>
        <w:rPr>
          <w:sz w:val="20"/>
          <w:szCs w:val="20"/>
          <w:u w:val="single"/>
        </w:rPr>
      </w:pPr>
      <w:r>
        <w:rPr>
          <w:sz w:val="20"/>
          <w:szCs w:val="20"/>
          <w:u w:val="single"/>
        </w:rPr>
        <w:t>6</w:t>
      </w:r>
      <w:r w:rsidR="00C05BE4">
        <w:rPr>
          <w:sz w:val="20"/>
          <w:szCs w:val="20"/>
          <w:u w:val="single"/>
        </w:rPr>
        <w:t>.2</w:t>
      </w:r>
      <w:r w:rsidR="00C05BE4">
        <w:rPr>
          <w:sz w:val="20"/>
          <w:szCs w:val="20"/>
          <w:u w:val="single"/>
        </w:rPr>
        <w:tab/>
        <w:t xml:space="preserve">Inspections. </w:t>
      </w:r>
    </w:p>
    <w:p w14:paraId="279A1F6C" w14:textId="77777777" w:rsidR="00907AB2" w:rsidRPr="00EA1F87" w:rsidRDefault="00907AB2" w:rsidP="00C70646">
      <w:pPr>
        <w:jc w:val="both"/>
        <w:rPr>
          <w:sz w:val="20"/>
          <w:szCs w:val="20"/>
        </w:rPr>
      </w:pPr>
    </w:p>
    <w:p w14:paraId="5EB42915" w14:textId="2BF7B356" w:rsidR="00907AB2" w:rsidRPr="00D637A3" w:rsidRDefault="00A7217C" w:rsidP="00C70646">
      <w:pPr>
        <w:jc w:val="both"/>
        <w:rPr>
          <w:sz w:val="20"/>
          <w:szCs w:val="20"/>
        </w:rPr>
      </w:pPr>
      <w:r>
        <w:rPr>
          <w:sz w:val="20"/>
          <w:szCs w:val="20"/>
        </w:rPr>
        <w:t>The trial site acknowledges that the clinical trial is subject to inspection by supervisory authorities</w:t>
      </w:r>
      <w:r w:rsidR="009F5CEE" w:rsidRPr="009F5CEE">
        <w:rPr>
          <w:sz w:val="20"/>
          <w:szCs w:val="20"/>
        </w:rPr>
        <w:t xml:space="preserve"> </w:t>
      </w:r>
      <w:r w:rsidR="009F5CEE">
        <w:rPr>
          <w:sz w:val="20"/>
          <w:szCs w:val="20"/>
        </w:rPr>
        <w:t>from countries worldwide</w:t>
      </w:r>
      <w:r>
        <w:rPr>
          <w:sz w:val="20"/>
          <w:szCs w:val="20"/>
        </w:rPr>
        <w:t>, including the US FDA, and that such inspections may occur during and after completion of the clinical trial and may also include the inspection of documents relevant to the clinical trial.</w:t>
      </w:r>
    </w:p>
    <w:p w14:paraId="4098E2F8" w14:textId="77777777" w:rsidR="00907AB2" w:rsidRPr="00D637A3" w:rsidRDefault="00907AB2" w:rsidP="00C70646">
      <w:pPr>
        <w:jc w:val="both"/>
        <w:rPr>
          <w:sz w:val="20"/>
          <w:szCs w:val="20"/>
        </w:rPr>
      </w:pPr>
    </w:p>
    <w:p w14:paraId="444823DA" w14:textId="7BBC2C48" w:rsidR="00907AB2" w:rsidRPr="00EA1F87" w:rsidRDefault="00907AB2" w:rsidP="00D13AE1">
      <w:pPr>
        <w:pStyle w:val="Listenabsatz"/>
        <w:numPr>
          <w:ilvl w:val="0"/>
          <w:numId w:val="4"/>
        </w:numPr>
        <w:jc w:val="both"/>
        <w:rPr>
          <w:sz w:val="20"/>
          <w:szCs w:val="20"/>
        </w:rPr>
      </w:pPr>
      <w:r>
        <w:rPr>
          <w:rFonts w:ascii="Verdana" w:hAnsi="Verdana"/>
          <w:sz w:val="20"/>
          <w:szCs w:val="20"/>
          <w:u w:val="single"/>
        </w:rPr>
        <w:t>Notification</w:t>
      </w:r>
      <w:r>
        <w:rPr>
          <w:rFonts w:ascii="Verdana" w:hAnsi="Verdana"/>
          <w:sz w:val="20"/>
          <w:szCs w:val="20"/>
        </w:rPr>
        <w:t xml:space="preserve">. The trial site shall notify the </w:t>
      </w:r>
      <w:r w:rsidR="00AD437D">
        <w:rPr>
          <w:rFonts w:ascii="Verdana" w:hAnsi="Verdana"/>
          <w:sz w:val="20"/>
          <w:szCs w:val="20"/>
        </w:rPr>
        <w:t>client</w:t>
      </w:r>
      <w:r>
        <w:rPr>
          <w:rFonts w:ascii="Verdana" w:hAnsi="Verdana"/>
          <w:sz w:val="20"/>
          <w:szCs w:val="20"/>
        </w:rPr>
        <w:t xml:space="preserve"> or its representatives immediately if the trial site is being or is set to be inspected by a supervisory authority in connection with the clinical trial. The trial site shall also notify the </w:t>
      </w:r>
      <w:r w:rsidR="00AD437D">
        <w:rPr>
          <w:rFonts w:ascii="Verdana" w:hAnsi="Verdana"/>
          <w:sz w:val="20"/>
          <w:szCs w:val="20"/>
        </w:rPr>
        <w:t>client</w:t>
      </w:r>
      <w:r>
        <w:rPr>
          <w:rFonts w:ascii="Verdana" w:hAnsi="Verdana"/>
          <w:sz w:val="20"/>
          <w:szCs w:val="20"/>
        </w:rPr>
        <w:t xml:space="preserve"> or its representatives if during inspection of another clinical trial for a different </w:t>
      </w:r>
      <w:r w:rsidR="00AD437D">
        <w:rPr>
          <w:rFonts w:ascii="Verdana" w:hAnsi="Verdana"/>
          <w:sz w:val="20"/>
          <w:szCs w:val="20"/>
        </w:rPr>
        <w:t>client</w:t>
      </w:r>
      <w:r>
        <w:rPr>
          <w:rFonts w:ascii="Verdana" w:hAnsi="Verdana"/>
          <w:sz w:val="20"/>
          <w:szCs w:val="20"/>
        </w:rPr>
        <w:t>, a critical or major</w:t>
      </w:r>
      <w:r>
        <w:rPr>
          <w:rFonts w:ascii="Verdana" w:hAnsi="Verdana"/>
          <w:sz w:val="20"/>
          <w:szCs w:val="20"/>
          <w:vertAlign w:val="superscript"/>
        </w:rPr>
        <w:t>*</w:t>
      </w:r>
      <w:r>
        <w:rPr>
          <w:rFonts w:ascii="Verdana" w:hAnsi="Verdana"/>
          <w:sz w:val="20"/>
          <w:szCs w:val="20"/>
        </w:rPr>
        <w:t xml:space="preserve"> finding is identified </w:t>
      </w:r>
      <w:r w:rsidR="00D13AE1">
        <w:rPr>
          <w:rFonts w:ascii="Verdana" w:hAnsi="Verdana"/>
          <w:sz w:val="20"/>
          <w:szCs w:val="20"/>
        </w:rPr>
        <w:t>which</w:t>
      </w:r>
      <w:r w:rsidR="009F5CEE">
        <w:rPr>
          <w:rFonts w:ascii="Verdana" w:hAnsi="Verdana"/>
          <w:sz w:val="20"/>
          <w:szCs w:val="20"/>
        </w:rPr>
        <w:t xml:space="preserve"> </w:t>
      </w:r>
      <w:r w:rsidR="009F5CEE" w:rsidRPr="009F5CEE">
        <w:rPr>
          <w:rFonts w:ascii="Verdana" w:hAnsi="Verdana"/>
          <w:sz w:val="20"/>
          <w:szCs w:val="20"/>
        </w:rPr>
        <w:t xml:space="preserve">constitute </w:t>
      </w:r>
      <w:r w:rsidR="00D13AE1">
        <w:rPr>
          <w:rFonts w:ascii="Verdana" w:hAnsi="Verdana"/>
          <w:sz w:val="20"/>
          <w:szCs w:val="20"/>
        </w:rPr>
        <w:t>with respect to</w:t>
      </w:r>
      <w:r w:rsidR="00D13AE1" w:rsidRPr="00D13AE1">
        <w:rPr>
          <w:rFonts w:ascii="Verdana" w:hAnsi="Verdana"/>
          <w:sz w:val="20"/>
          <w:szCs w:val="20"/>
        </w:rPr>
        <w:t xml:space="preserve"> the contractual clinical trial </w:t>
      </w:r>
      <w:r w:rsidR="009F5CEE" w:rsidRPr="009F5CEE">
        <w:rPr>
          <w:rFonts w:ascii="Verdana" w:hAnsi="Verdana"/>
          <w:sz w:val="20"/>
          <w:szCs w:val="20"/>
        </w:rPr>
        <w:t>a hazard</w:t>
      </w:r>
      <w:r w:rsidR="009F5CEE" w:rsidRPr="009F5CEE" w:rsidDel="009F5CEE">
        <w:rPr>
          <w:rFonts w:ascii="Verdana" w:hAnsi="Verdana"/>
          <w:sz w:val="20"/>
          <w:szCs w:val="20"/>
        </w:rPr>
        <w:t xml:space="preserve"> </w:t>
      </w:r>
      <w:r w:rsidR="009F5CEE">
        <w:rPr>
          <w:rFonts w:ascii="Verdana" w:hAnsi="Verdana"/>
          <w:sz w:val="20"/>
          <w:szCs w:val="20"/>
        </w:rPr>
        <w:t xml:space="preserve">for </w:t>
      </w:r>
      <w:r>
        <w:rPr>
          <w:rFonts w:ascii="Verdana" w:hAnsi="Verdana"/>
          <w:sz w:val="20"/>
          <w:szCs w:val="20"/>
        </w:rPr>
        <w:t xml:space="preserve">patient safety and/or data integrity at the trial site. </w:t>
      </w:r>
    </w:p>
    <w:p w14:paraId="1E944148" w14:textId="7C20BBFA" w:rsidR="00B772C2" w:rsidRPr="00EA1F87" w:rsidRDefault="00B772C2" w:rsidP="00C70646">
      <w:pPr>
        <w:pStyle w:val="Listenabsatz"/>
        <w:jc w:val="both"/>
        <w:rPr>
          <w:sz w:val="20"/>
          <w:szCs w:val="20"/>
        </w:rPr>
      </w:pPr>
    </w:p>
    <w:p w14:paraId="55CB0DC3" w14:textId="6BF3976A" w:rsidR="00455D08" w:rsidRPr="002E2FD7" w:rsidRDefault="00455D08" w:rsidP="00455D08">
      <w:pPr>
        <w:pStyle w:val="Listenabsatz"/>
        <w:jc w:val="both"/>
        <w:rPr>
          <w:rFonts w:ascii="Verdana" w:hAnsi="Verdana" w:cs="Arial"/>
          <w:i/>
          <w:sz w:val="20"/>
          <w:szCs w:val="20"/>
        </w:rPr>
      </w:pPr>
      <w:r w:rsidRPr="002E2FD7">
        <w:rPr>
          <w:rFonts w:ascii="Verdana" w:hAnsi="Verdana"/>
          <w:i/>
          <w:sz w:val="20"/>
          <w:szCs w:val="20"/>
          <w:highlight w:val="lightGray"/>
        </w:rPr>
        <w:t>*It is left to the contracting parties to contractually specify the threshold beyond which notification is required in relation to the respective clinical trial.</w:t>
      </w:r>
    </w:p>
    <w:p w14:paraId="626F0822" w14:textId="77777777" w:rsidR="00455D08" w:rsidRPr="00EA1F87" w:rsidRDefault="00455D08" w:rsidP="00C70646">
      <w:pPr>
        <w:pStyle w:val="Listenabsatz"/>
        <w:jc w:val="both"/>
        <w:rPr>
          <w:sz w:val="20"/>
          <w:szCs w:val="20"/>
        </w:rPr>
      </w:pPr>
    </w:p>
    <w:p w14:paraId="38992DE4" w14:textId="04E618FF" w:rsidR="00907AB2" w:rsidRPr="00EA1F87" w:rsidRDefault="00907AB2" w:rsidP="00C70646">
      <w:pPr>
        <w:pStyle w:val="Listenabsatz"/>
        <w:numPr>
          <w:ilvl w:val="0"/>
          <w:numId w:val="4"/>
        </w:numPr>
        <w:jc w:val="both"/>
        <w:rPr>
          <w:rFonts w:ascii="Verdana" w:hAnsi="Verdana"/>
          <w:sz w:val="20"/>
          <w:szCs w:val="20"/>
        </w:rPr>
      </w:pPr>
      <w:r>
        <w:rPr>
          <w:rFonts w:ascii="Verdana" w:hAnsi="Verdana"/>
          <w:sz w:val="20"/>
          <w:szCs w:val="20"/>
          <w:u w:val="single"/>
        </w:rPr>
        <w:t>Presence during inspections</w:t>
      </w:r>
      <w:r>
        <w:rPr>
          <w:rFonts w:ascii="Verdana" w:hAnsi="Verdana"/>
          <w:sz w:val="20"/>
          <w:szCs w:val="20"/>
        </w:rPr>
        <w:t xml:space="preserve">. Where an inspection or measure implemented by a supervisory authority affects the </w:t>
      </w:r>
      <w:bookmarkStart w:id="2" w:name="_Hlk536022897"/>
      <w:r>
        <w:rPr>
          <w:rFonts w:ascii="Verdana" w:hAnsi="Verdana"/>
          <w:sz w:val="20"/>
          <w:szCs w:val="20"/>
        </w:rPr>
        <w:t xml:space="preserve">trial that is the object of the present </w:t>
      </w:r>
      <w:bookmarkEnd w:id="2"/>
      <w:r w:rsidR="00D13AE1">
        <w:rPr>
          <w:rFonts w:ascii="Verdana" w:hAnsi="Verdana"/>
          <w:sz w:val="20"/>
          <w:szCs w:val="20"/>
        </w:rPr>
        <w:t>agreement</w:t>
      </w:r>
      <w:r>
        <w:rPr>
          <w:rFonts w:ascii="Verdana" w:hAnsi="Verdana"/>
          <w:sz w:val="20"/>
          <w:szCs w:val="20"/>
        </w:rPr>
        <w:t xml:space="preserve">, the </w:t>
      </w:r>
      <w:r w:rsidR="00AD437D">
        <w:rPr>
          <w:rFonts w:ascii="Verdana" w:hAnsi="Verdana"/>
          <w:sz w:val="20"/>
          <w:szCs w:val="20"/>
        </w:rPr>
        <w:t>client</w:t>
      </w:r>
      <w:r>
        <w:rPr>
          <w:rFonts w:ascii="Verdana" w:hAnsi="Verdana"/>
          <w:sz w:val="20"/>
          <w:szCs w:val="20"/>
        </w:rPr>
        <w:t xml:space="preserve"> and/or its representatives shall be entitled to be present during this inspection</w:t>
      </w:r>
      <w:r>
        <w:t xml:space="preserve"> </w:t>
      </w:r>
      <w:r>
        <w:rPr>
          <w:rFonts w:ascii="Verdana" w:hAnsi="Verdana"/>
          <w:sz w:val="20"/>
          <w:szCs w:val="20"/>
        </w:rPr>
        <w:t>with respect to</w:t>
      </w:r>
      <w:r w:rsidR="00AB548B">
        <w:rPr>
          <w:rFonts w:ascii="Verdana" w:hAnsi="Verdana"/>
          <w:sz w:val="20"/>
          <w:szCs w:val="20"/>
        </w:rPr>
        <w:t xml:space="preserve"> the</w:t>
      </w:r>
      <w:r>
        <w:rPr>
          <w:rFonts w:ascii="Verdana" w:hAnsi="Verdana"/>
          <w:sz w:val="20"/>
          <w:szCs w:val="20"/>
        </w:rPr>
        <w:t xml:space="preserve"> </w:t>
      </w:r>
      <w:r w:rsidR="00673334" w:rsidRPr="00D13AE1">
        <w:rPr>
          <w:rFonts w:ascii="Verdana" w:hAnsi="Verdana"/>
          <w:sz w:val="20"/>
          <w:szCs w:val="20"/>
        </w:rPr>
        <w:t>contractual clinical trial</w:t>
      </w:r>
      <w:r>
        <w:rPr>
          <w:rFonts w:ascii="Verdana" w:hAnsi="Verdana"/>
          <w:sz w:val="20"/>
          <w:szCs w:val="20"/>
        </w:rPr>
        <w:t>.</w:t>
      </w:r>
    </w:p>
    <w:p w14:paraId="67824949" w14:textId="77777777" w:rsidR="00A612BF" w:rsidRPr="00EA1F87" w:rsidRDefault="00A612BF" w:rsidP="00C70646">
      <w:pPr>
        <w:pStyle w:val="Listenabsatz"/>
        <w:jc w:val="both"/>
        <w:rPr>
          <w:rFonts w:ascii="Verdana" w:hAnsi="Verdana"/>
          <w:sz w:val="20"/>
          <w:szCs w:val="20"/>
        </w:rPr>
      </w:pPr>
    </w:p>
    <w:p w14:paraId="0C425DF9" w14:textId="33BE88F6" w:rsidR="00A612BF" w:rsidRPr="00EA1F87" w:rsidRDefault="00A612BF" w:rsidP="00C70646">
      <w:pPr>
        <w:pStyle w:val="Listenabsatz"/>
        <w:numPr>
          <w:ilvl w:val="0"/>
          <w:numId w:val="4"/>
        </w:numPr>
        <w:jc w:val="both"/>
        <w:rPr>
          <w:rFonts w:ascii="Verdana" w:hAnsi="Verdana"/>
          <w:sz w:val="20"/>
          <w:szCs w:val="20"/>
        </w:rPr>
      </w:pPr>
      <w:r>
        <w:rPr>
          <w:rFonts w:ascii="Verdana" w:hAnsi="Verdana"/>
          <w:sz w:val="20"/>
          <w:szCs w:val="20"/>
          <w:u w:val="single"/>
        </w:rPr>
        <w:t>Inspection findings and statements</w:t>
      </w:r>
      <w:r>
        <w:rPr>
          <w:rFonts w:ascii="Verdana" w:hAnsi="Verdana"/>
          <w:sz w:val="20"/>
          <w:szCs w:val="20"/>
        </w:rPr>
        <w:t xml:space="preserve">. The trial site shall </w:t>
      </w:r>
      <w:r w:rsidR="00673334">
        <w:rPr>
          <w:rFonts w:ascii="Verdana" w:hAnsi="Verdana"/>
          <w:sz w:val="20"/>
          <w:szCs w:val="20"/>
        </w:rPr>
        <w:t xml:space="preserve">promptly </w:t>
      </w:r>
      <w:r>
        <w:rPr>
          <w:rFonts w:ascii="Verdana" w:hAnsi="Verdana"/>
          <w:sz w:val="20"/>
          <w:szCs w:val="20"/>
        </w:rPr>
        <w:t xml:space="preserve">provide the </w:t>
      </w:r>
      <w:r w:rsidR="00AD437D">
        <w:rPr>
          <w:rFonts w:ascii="Verdana" w:hAnsi="Verdana"/>
          <w:sz w:val="20"/>
          <w:szCs w:val="20"/>
        </w:rPr>
        <w:t>client</w:t>
      </w:r>
      <w:r>
        <w:rPr>
          <w:rFonts w:ascii="Verdana" w:hAnsi="Verdana"/>
          <w:sz w:val="20"/>
          <w:szCs w:val="20"/>
        </w:rPr>
        <w:t xml:space="preserve"> or its representatives with copies of all inspection findings that it receives from a supervisory authority in connection with the clinical trial. Before the trial site </w:t>
      </w:r>
      <w:r>
        <w:rPr>
          <w:rFonts w:ascii="Verdana" w:hAnsi="Verdana"/>
          <w:sz w:val="20"/>
          <w:szCs w:val="20"/>
        </w:rPr>
        <w:lastRenderedPageBreak/>
        <w:t xml:space="preserve">responds to any findings arising from an inspection by a supervisory authority, it shall – where legally permissible – discuss and align the response with the </w:t>
      </w:r>
      <w:r w:rsidR="00AD437D">
        <w:rPr>
          <w:rFonts w:ascii="Verdana" w:hAnsi="Verdana"/>
          <w:sz w:val="20"/>
          <w:szCs w:val="20"/>
        </w:rPr>
        <w:t>client</w:t>
      </w:r>
      <w:r>
        <w:rPr>
          <w:rFonts w:ascii="Verdana" w:hAnsi="Verdana"/>
          <w:sz w:val="20"/>
          <w:szCs w:val="20"/>
        </w:rPr>
        <w:t>.</w:t>
      </w:r>
    </w:p>
    <w:p w14:paraId="3C3EA7FA" w14:textId="30A936D0" w:rsidR="00D637A3" w:rsidRPr="00EA1F87" w:rsidRDefault="00D637A3" w:rsidP="00D637A3">
      <w:pPr>
        <w:jc w:val="both"/>
        <w:rPr>
          <w:sz w:val="20"/>
          <w:szCs w:val="20"/>
        </w:rPr>
      </w:pPr>
      <w:r>
        <w:rPr>
          <w:sz w:val="20"/>
          <w:szCs w:val="20"/>
          <w:u w:val="single"/>
        </w:rPr>
        <w:br/>
      </w:r>
      <w:r w:rsidR="00FC5763">
        <w:rPr>
          <w:sz w:val="20"/>
          <w:szCs w:val="20"/>
          <w:u w:val="single"/>
        </w:rPr>
        <w:t>6</w:t>
      </w:r>
      <w:r>
        <w:rPr>
          <w:sz w:val="20"/>
          <w:szCs w:val="20"/>
          <w:u w:val="single"/>
        </w:rPr>
        <w:t xml:space="preserve">.3 </w:t>
      </w:r>
      <w:r>
        <w:rPr>
          <w:sz w:val="20"/>
          <w:szCs w:val="20"/>
          <w:u w:val="single"/>
        </w:rPr>
        <w:tab/>
        <w:t>Cooperation</w:t>
      </w:r>
      <w:r>
        <w:rPr>
          <w:sz w:val="20"/>
          <w:szCs w:val="20"/>
        </w:rPr>
        <w:t xml:space="preserve">. </w:t>
      </w:r>
    </w:p>
    <w:p w14:paraId="691BD4DF" w14:textId="77777777" w:rsidR="00907AB2" w:rsidRPr="00D637A3" w:rsidRDefault="00907AB2" w:rsidP="00C70646">
      <w:pPr>
        <w:jc w:val="both"/>
        <w:rPr>
          <w:sz w:val="20"/>
          <w:szCs w:val="20"/>
          <w:u w:val="single"/>
        </w:rPr>
      </w:pPr>
    </w:p>
    <w:p w14:paraId="1D6DBFF0" w14:textId="616CA2CB" w:rsidR="00A612BF" w:rsidRPr="00EA1F87" w:rsidRDefault="00A7217C" w:rsidP="00C70646">
      <w:pPr>
        <w:jc w:val="both"/>
        <w:rPr>
          <w:sz w:val="20"/>
          <w:szCs w:val="20"/>
        </w:rPr>
      </w:pPr>
      <w:r>
        <w:rPr>
          <w:sz w:val="20"/>
          <w:szCs w:val="20"/>
        </w:rPr>
        <w:t xml:space="preserve">The trial site shall cooperate with representatives of the supervisory authority or the </w:t>
      </w:r>
      <w:r w:rsidR="00AD437D">
        <w:rPr>
          <w:sz w:val="20"/>
          <w:szCs w:val="20"/>
        </w:rPr>
        <w:t>client</w:t>
      </w:r>
      <w:r>
        <w:rPr>
          <w:sz w:val="20"/>
          <w:szCs w:val="20"/>
        </w:rPr>
        <w:t xml:space="preserve"> or their agents during the performance of inspections, </w:t>
      </w:r>
      <w:proofErr w:type="gramStart"/>
      <w:r>
        <w:rPr>
          <w:sz w:val="20"/>
          <w:szCs w:val="20"/>
        </w:rPr>
        <w:t>monitoring</w:t>
      </w:r>
      <w:proofErr w:type="gramEnd"/>
      <w:r>
        <w:rPr>
          <w:sz w:val="20"/>
          <w:szCs w:val="20"/>
        </w:rPr>
        <w:t xml:space="preserve"> and audits, and shall ensure that the </w:t>
      </w:r>
      <w:r>
        <w:rPr>
          <w:iCs/>
          <w:sz w:val="20"/>
          <w:szCs w:val="20"/>
        </w:rPr>
        <w:t>trial documentation</w:t>
      </w:r>
      <w:r>
        <w:rPr>
          <w:sz w:val="20"/>
          <w:szCs w:val="20"/>
        </w:rPr>
        <w:t xml:space="preserve"> is managed in such a way that it is accessible without restriction to those performing the aforementioned activities. The trial site has a general obligation to take all measures necessary to correct a </w:t>
      </w:r>
      <w:r w:rsidR="00673334">
        <w:rPr>
          <w:sz w:val="20"/>
          <w:szCs w:val="20"/>
        </w:rPr>
        <w:t>deficiency</w:t>
      </w:r>
      <w:r>
        <w:rPr>
          <w:sz w:val="20"/>
          <w:szCs w:val="20"/>
        </w:rPr>
        <w:t xml:space="preserve"> identified during an audit</w:t>
      </w:r>
      <w:r w:rsidR="00AB548B">
        <w:rPr>
          <w:sz w:val="20"/>
          <w:szCs w:val="20"/>
        </w:rPr>
        <w:t>/</w:t>
      </w:r>
      <w:r>
        <w:rPr>
          <w:sz w:val="20"/>
          <w:szCs w:val="20"/>
        </w:rPr>
        <w:t>monitoring</w:t>
      </w:r>
      <w:r w:rsidR="00673334">
        <w:rPr>
          <w:sz w:val="20"/>
          <w:szCs w:val="20"/>
        </w:rPr>
        <w:t xml:space="preserve"> or</w:t>
      </w:r>
      <w:r w:rsidR="00AB548B">
        <w:rPr>
          <w:sz w:val="20"/>
          <w:szCs w:val="20"/>
        </w:rPr>
        <w:t xml:space="preserve"> an</w:t>
      </w:r>
      <w:r w:rsidR="00673334">
        <w:rPr>
          <w:sz w:val="20"/>
          <w:szCs w:val="20"/>
        </w:rPr>
        <w:t xml:space="preserve"> inspection</w:t>
      </w:r>
      <w:r>
        <w:rPr>
          <w:sz w:val="20"/>
          <w:szCs w:val="20"/>
        </w:rPr>
        <w:t>.</w:t>
      </w:r>
    </w:p>
    <w:p w14:paraId="166929D7" w14:textId="77777777" w:rsidR="00A612BF" w:rsidRPr="00EA1F87" w:rsidRDefault="00A612BF" w:rsidP="00C70646">
      <w:pPr>
        <w:jc w:val="both"/>
        <w:rPr>
          <w:sz w:val="20"/>
          <w:szCs w:val="20"/>
        </w:rPr>
      </w:pPr>
    </w:p>
    <w:p w14:paraId="5B76D3CD" w14:textId="6F7A4D9D" w:rsidR="00A612BF" w:rsidRPr="00EA1F87" w:rsidRDefault="00FC5763" w:rsidP="00C70646">
      <w:pPr>
        <w:jc w:val="both"/>
        <w:rPr>
          <w:sz w:val="20"/>
          <w:szCs w:val="20"/>
        </w:rPr>
      </w:pPr>
      <w:r>
        <w:rPr>
          <w:sz w:val="20"/>
          <w:szCs w:val="20"/>
          <w:u w:val="single"/>
        </w:rPr>
        <w:t>6</w:t>
      </w:r>
      <w:r w:rsidR="00A612BF">
        <w:rPr>
          <w:sz w:val="20"/>
          <w:szCs w:val="20"/>
          <w:u w:val="single"/>
        </w:rPr>
        <w:t xml:space="preserve">.4 </w:t>
      </w:r>
      <w:r w:rsidR="00A612BF">
        <w:rPr>
          <w:sz w:val="20"/>
          <w:szCs w:val="20"/>
          <w:u w:val="single"/>
        </w:rPr>
        <w:tab/>
        <w:t>Clarification of discrepancies</w:t>
      </w:r>
      <w:r w:rsidR="00A612BF">
        <w:rPr>
          <w:sz w:val="20"/>
          <w:szCs w:val="20"/>
        </w:rPr>
        <w:t xml:space="preserve">. </w:t>
      </w:r>
    </w:p>
    <w:p w14:paraId="78A8503D" w14:textId="77777777" w:rsidR="00A612BF" w:rsidRPr="00EA1F87" w:rsidRDefault="00A612BF" w:rsidP="00C70646">
      <w:pPr>
        <w:jc w:val="both"/>
        <w:rPr>
          <w:sz w:val="20"/>
          <w:szCs w:val="20"/>
        </w:rPr>
      </w:pPr>
    </w:p>
    <w:p w14:paraId="6C1B1C29" w14:textId="765A8B06" w:rsidR="00A612BF" w:rsidRPr="00EA1F87" w:rsidRDefault="00A7217C" w:rsidP="00C70646">
      <w:pPr>
        <w:jc w:val="both"/>
        <w:rPr>
          <w:sz w:val="20"/>
          <w:szCs w:val="20"/>
        </w:rPr>
      </w:pPr>
      <w:r>
        <w:rPr>
          <w:sz w:val="20"/>
          <w:szCs w:val="20"/>
        </w:rPr>
        <w:t xml:space="preserve">The trial site shall </w:t>
      </w:r>
      <w:r w:rsidR="00673334">
        <w:rPr>
          <w:sz w:val="20"/>
          <w:szCs w:val="20"/>
        </w:rPr>
        <w:t xml:space="preserve">promptly </w:t>
      </w:r>
      <w:r>
        <w:rPr>
          <w:sz w:val="20"/>
          <w:szCs w:val="20"/>
        </w:rPr>
        <w:t xml:space="preserve">clarify all discrepancies </w:t>
      </w:r>
      <w:r w:rsidR="00673334" w:rsidRPr="00673334">
        <w:rPr>
          <w:sz w:val="20"/>
          <w:szCs w:val="20"/>
        </w:rPr>
        <w:t>identified</w:t>
      </w:r>
      <w:r>
        <w:rPr>
          <w:sz w:val="20"/>
          <w:szCs w:val="20"/>
        </w:rPr>
        <w:t xml:space="preserve"> between the study data and the medical </w:t>
      </w:r>
      <w:r w:rsidR="00673334">
        <w:rPr>
          <w:sz w:val="20"/>
          <w:szCs w:val="20"/>
        </w:rPr>
        <w:t>files</w:t>
      </w:r>
      <w:r>
        <w:rPr>
          <w:sz w:val="20"/>
          <w:szCs w:val="20"/>
        </w:rPr>
        <w:t xml:space="preserve"> of the trial subjects.</w:t>
      </w:r>
    </w:p>
    <w:p w14:paraId="67142F3A" w14:textId="77777777" w:rsidR="00907AB2" w:rsidRPr="00EA1F87" w:rsidRDefault="00907AB2" w:rsidP="00C70646">
      <w:pPr>
        <w:jc w:val="both"/>
        <w:rPr>
          <w:sz w:val="20"/>
          <w:szCs w:val="20"/>
        </w:rPr>
      </w:pPr>
    </w:p>
    <w:p w14:paraId="0C64B84A" w14:textId="77777777" w:rsidR="00A612BF" w:rsidRPr="00EA1F87" w:rsidRDefault="00A612BF" w:rsidP="00C70646">
      <w:pPr>
        <w:jc w:val="both"/>
        <w:rPr>
          <w:sz w:val="20"/>
          <w:szCs w:val="20"/>
        </w:rPr>
      </w:pPr>
    </w:p>
    <w:p w14:paraId="58122754" w14:textId="242B4530" w:rsidR="007E6AF6" w:rsidRPr="00EA1F87" w:rsidRDefault="00FC5763" w:rsidP="00C70646">
      <w:pPr>
        <w:jc w:val="both"/>
        <w:rPr>
          <w:sz w:val="20"/>
          <w:szCs w:val="20"/>
        </w:rPr>
      </w:pPr>
      <w:r>
        <w:rPr>
          <w:b/>
          <w:sz w:val="20"/>
          <w:szCs w:val="20"/>
        </w:rPr>
        <w:t>7</w:t>
      </w:r>
      <w:r w:rsidR="00C05BE4">
        <w:rPr>
          <w:b/>
          <w:sz w:val="20"/>
          <w:szCs w:val="20"/>
        </w:rPr>
        <w:t xml:space="preserve">. </w:t>
      </w:r>
      <w:r w:rsidR="00C05BE4">
        <w:rPr>
          <w:b/>
          <w:sz w:val="20"/>
          <w:szCs w:val="20"/>
        </w:rPr>
        <w:tab/>
        <w:t>Archiving</w:t>
      </w:r>
      <w:r w:rsidR="00C05BE4">
        <w:rPr>
          <w:sz w:val="20"/>
          <w:szCs w:val="20"/>
        </w:rPr>
        <w:t xml:space="preserve"> </w:t>
      </w:r>
      <w:r w:rsidR="00C05BE4">
        <w:rPr>
          <w:sz w:val="20"/>
          <w:szCs w:val="20"/>
        </w:rPr>
        <w:br/>
      </w:r>
    </w:p>
    <w:p w14:paraId="60CA1ACE" w14:textId="688E839E" w:rsidR="006A14FA" w:rsidRPr="00EA1F87" w:rsidRDefault="00A7217C" w:rsidP="00C70646">
      <w:pPr>
        <w:jc w:val="both"/>
        <w:rPr>
          <w:iCs/>
          <w:sz w:val="20"/>
          <w:szCs w:val="20"/>
        </w:rPr>
      </w:pPr>
      <w:r>
        <w:rPr>
          <w:sz w:val="20"/>
          <w:szCs w:val="20"/>
        </w:rPr>
        <w:t>In accordance with ICH requirements and local statutory requirements, the trial site</w:t>
      </w:r>
      <w:r>
        <w:rPr>
          <w:iCs/>
          <w:sz w:val="20"/>
          <w:szCs w:val="20"/>
        </w:rPr>
        <w:t xml:space="preserve"> shall retain all documentation and electronic documents </w:t>
      </w:r>
      <w:r w:rsidR="00361FD1" w:rsidRPr="00361FD1">
        <w:rPr>
          <w:iCs/>
          <w:sz w:val="20"/>
          <w:szCs w:val="20"/>
        </w:rPr>
        <w:t>relating to</w:t>
      </w:r>
      <w:r>
        <w:rPr>
          <w:iCs/>
          <w:sz w:val="20"/>
          <w:szCs w:val="20"/>
        </w:rPr>
        <w:t xml:space="preserve"> the trial, including source documents and </w:t>
      </w:r>
      <w:r w:rsidR="00361FD1">
        <w:rPr>
          <w:iCs/>
          <w:sz w:val="20"/>
          <w:szCs w:val="20"/>
        </w:rPr>
        <w:t xml:space="preserve">investigator site files </w:t>
      </w:r>
      <w:r>
        <w:rPr>
          <w:iCs/>
          <w:sz w:val="20"/>
          <w:szCs w:val="20"/>
        </w:rPr>
        <w:t xml:space="preserve">(hereinafter referred to as </w:t>
      </w:r>
      <w:r w:rsidR="000713E5">
        <w:rPr>
          <w:iCs/>
          <w:sz w:val="20"/>
          <w:szCs w:val="20"/>
        </w:rPr>
        <w:t>“Trial Documentation”</w:t>
      </w:r>
      <w:r>
        <w:rPr>
          <w:iCs/>
          <w:sz w:val="20"/>
          <w:szCs w:val="20"/>
        </w:rPr>
        <w:t xml:space="preserve">), for a period of </w:t>
      </w:r>
    </w:p>
    <w:p w14:paraId="447340C7" w14:textId="77777777" w:rsidR="006A14FA" w:rsidRPr="00EA1F87" w:rsidRDefault="006A14FA" w:rsidP="00C70646">
      <w:pPr>
        <w:jc w:val="both"/>
        <w:rPr>
          <w:iCs/>
          <w:sz w:val="20"/>
          <w:szCs w:val="20"/>
        </w:rPr>
      </w:pPr>
    </w:p>
    <w:p w14:paraId="1488FA5F" w14:textId="64F7810E" w:rsidR="006A14FA" w:rsidRPr="00EA1F87" w:rsidRDefault="006A14FA" w:rsidP="00C70646">
      <w:pPr>
        <w:numPr>
          <w:ilvl w:val="0"/>
          <w:numId w:val="8"/>
        </w:numPr>
        <w:jc w:val="both"/>
        <w:rPr>
          <w:iCs/>
          <w:sz w:val="20"/>
          <w:szCs w:val="20"/>
        </w:rPr>
      </w:pPr>
      <w:r>
        <w:rPr>
          <w:iCs/>
          <w:sz w:val="20"/>
          <w:szCs w:val="20"/>
        </w:rPr>
        <w:t xml:space="preserve">15 years after the end of the trial or </w:t>
      </w:r>
    </w:p>
    <w:p w14:paraId="65F9CD73" w14:textId="77777777" w:rsidR="006A14FA" w:rsidRPr="00EA1F87" w:rsidRDefault="006A14FA" w:rsidP="00C70646">
      <w:pPr>
        <w:jc w:val="both"/>
        <w:rPr>
          <w:iCs/>
          <w:sz w:val="20"/>
          <w:szCs w:val="20"/>
        </w:rPr>
      </w:pPr>
    </w:p>
    <w:p w14:paraId="3B4BA4CC" w14:textId="3E5C2E33" w:rsidR="006A14FA" w:rsidRPr="00EA1F87" w:rsidRDefault="006A14FA" w:rsidP="00C70646">
      <w:pPr>
        <w:numPr>
          <w:ilvl w:val="0"/>
          <w:numId w:val="8"/>
        </w:numPr>
        <w:jc w:val="both"/>
        <w:rPr>
          <w:iCs/>
          <w:sz w:val="20"/>
          <w:szCs w:val="20"/>
        </w:rPr>
      </w:pPr>
      <w:r>
        <w:rPr>
          <w:iCs/>
          <w:sz w:val="20"/>
          <w:szCs w:val="20"/>
        </w:rPr>
        <w:t xml:space="preserve">for any longer retention period required under the applicable statutory </w:t>
      </w:r>
      <w:r w:rsidR="00361FD1">
        <w:rPr>
          <w:iCs/>
          <w:sz w:val="20"/>
          <w:szCs w:val="20"/>
        </w:rPr>
        <w:t>law</w:t>
      </w:r>
      <w:r>
        <w:rPr>
          <w:iCs/>
          <w:sz w:val="20"/>
          <w:szCs w:val="20"/>
          <w:vertAlign w:val="superscript"/>
        </w:rPr>
        <w:t>*</w:t>
      </w:r>
      <w:r>
        <w:rPr>
          <w:iCs/>
          <w:sz w:val="20"/>
          <w:szCs w:val="20"/>
        </w:rPr>
        <w:t xml:space="preserve">. </w:t>
      </w:r>
    </w:p>
    <w:p w14:paraId="5FFDEECA" w14:textId="77777777" w:rsidR="006A14FA" w:rsidRPr="00EA1F87" w:rsidRDefault="006A14FA" w:rsidP="00C70646">
      <w:pPr>
        <w:jc w:val="both"/>
        <w:rPr>
          <w:iCs/>
          <w:sz w:val="20"/>
          <w:szCs w:val="20"/>
        </w:rPr>
      </w:pPr>
    </w:p>
    <w:p w14:paraId="2BBE9C91" w14:textId="0892AF53" w:rsidR="006A14FA" w:rsidRPr="000C6698" w:rsidRDefault="006A14FA" w:rsidP="00C70646">
      <w:pPr>
        <w:jc w:val="both"/>
        <w:rPr>
          <w:iCs/>
          <w:sz w:val="20"/>
          <w:szCs w:val="20"/>
        </w:rPr>
      </w:pPr>
      <w:r>
        <w:rPr>
          <w:iCs/>
          <w:sz w:val="20"/>
          <w:szCs w:val="20"/>
        </w:rPr>
        <w:t xml:space="preserve">The </w:t>
      </w:r>
      <w:r w:rsidR="000713E5">
        <w:rPr>
          <w:iCs/>
          <w:sz w:val="20"/>
          <w:szCs w:val="20"/>
        </w:rPr>
        <w:t xml:space="preserve">Trial Documentation </w:t>
      </w:r>
      <w:r>
        <w:rPr>
          <w:iCs/>
          <w:sz w:val="20"/>
          <w:szCs w:val="20"/>
        </w:rPr>
        <w:t xml:space="preserve">must be stored securely in </w:t>
      </w:r>
      <w:proofErr w:type="spellStart"/>
      <w:proofErr w:type="gramStart"/>
      <w:r>
        <w:rPr>
          <w:iCs/>
          <w:sz w:val="20"/>
          <w:szCs w:val="20"/>
        </w:rPr>
        <w:t>a</w:t>
      </w:r>
      <w:proofErr w:type="spellEnd"/>
      <w:proofErr w:type="gramEnd"/>
      <w:r>
        <w:rPr>
          <w:iCs/>
          <w:sz w:val="20"/>
          <w:szCs w:val="20"/>
        </w:rPr>
        <w:t xml:space="preserve"> </w:t>
      </w:r>
      <w:r w:rsidR="00361FD1" w:rsidRPr="00361FD1">
        <w:rPr>
          <w:iCs/>
          <w:sz w:val="20"/>
          <w:szCs w:val="20"/>
        </w:rPr>
        <w:t>appropriate</w:t>
      </w:r>
      <w:r>
        <w:rPr>
          <w:iCs/>
          <w:sz w:val="20"/>
          <w:szCs w:val="20"/>
        </w:rPr>
        <w:t xml:space="preserve"> location and manner. The trial site must maintain records of the location at which the </w:t>
      </w:r>
      <w:r w:rsidR="000713E5">
        <w:rPr>
          <w:iCs/>
          <w:sz w:val="20"/>
          <w:szCs w:val="20"/>
        </w:rPr>
        <w:t xml:space="preserve">Trial Documentation </w:t>
      </w:r>
      <w:r>
        <w:rPr>
          <w:iCs/>
          <w:sz w:val="20"/>
          <w:szCs w:val="20"/>
        </w:rPr>
        <w:t xml:space="preserve">is stored, </w:t>
      </w:r>
      <w:r w:rsidR="00C65D1A">
        <w:rPr>
          <w:iCs/>
          <w:sz w:val="20"/>
          <w:szCs w:val="20"/>
        </w:rPr>
        <w:t>to</w:t>
      </w:r>
      <w:r>
        <w:rPr>
          <w:iCs/>
          <w:sz w:val="20"/>
          <w:szCs w:val="20"/>
        </w:rPr>
        <w:t xml:space="preserve"> ensure that it is readily available to monitors, ethics committees, </w:t>
      </w:r>
      <w:proofErr w:type="gramStart"/>
      <w:r>
        <w:rPr>
          <w:iCs/>
          <w:sz w:val="20"/>
          <w:szCs w:val="20"/>
        </w:rPr>
        <w:t>auditors</w:t>
      </w:r>
      <w:proofErr w:type="gramEnd"/>
      <w:r>
        <w:rPr>
          <w:iCs/>
          <w:sz w:val="20"/>
          <w:szCs w:val="20"/>
        </w:rPr>
        <w:t xml:space="preserve"> and authorities upon request. </w:t>
      </w:r>
    </w:p>
    <w:p w14:paraId="4A8930B4" w14:textId="77777777" w:rsidR="006A14FA" w:rsidRDefault="006A14FA" w:rsidP="00C70646">
      <w:pPr>
        <w:jc w:val="both"/>
        <w:rPr>
          <w:iCs/>
          <w:sz w:val="20"/>
          <w:szCs w:val="20"/>
        </w:rPr>
      </w:pPr>
    </w:p>
    <w:p w14:paraId="0C1E54EB" w14:textId="0A8655E3" w:rsidR="00FF34C9" w:rsidRDefault="00A7217C" w:rsidP="00C70646">
      <w:pPr>
        <w:jc w:val="both"/>
        <w:rPr>
          <w:iCs/>
          <w:sz w:val="20"/>
          <w:szCs w:val="20"/>
        </w:rPr>
      </w:pPr>
      <w:r>
        <w:rPr>
          <w:iCs/>
          <w:sz w:val="20"/>
          <w:szCs w:val="20"/>
        </w:rPr>
        <w:t xml:space="preserve">The trial site may destroy the </w:t>
      </w:r>
      <w:r w:rsidR="000713E5">
        <w:rPr>
          <w:iCs/>
          <w:sz w:val="20"/>
          <w:szCs w:val="20"/>
        </w:rPr>
        <w:t xml:space="preserve">Trial Documentation </w:t>
      </w:r>
      <w:r>
        <w:rPr>
          <w:iCs/>
          <w:sz w:val="20"/>
          <w:szCs w:val="20"/>
        </w:rPr>
        <w:t xml:space="preserve">after the retention period has expired unless the </w:t>
      </w:r>
      <w:r w:rsidR="00AD437D">
        <w:rPr>
          <w:iCs/>
          <w:sz w:val="20"/>
          <w:szCs w:val="20"/>
        </w:rPr>
        <w:t>client</w:t>
      </w:r>
      <w:r>
        <w:rPr>
          <w:iCs/>
          <w:sz w:val="20"/>
          <w:szCs w:val="20"/>
        </w:rPr>
        <w:t xml:space="preserve"> requests (i) a longer retention period or (ii) where legally permissible, the transfer of the </w:t>
      </w:r>
      <w:r w:rsidR="000713E5">
        <w:rPr>
          <w:iCs/>
          <w:sz w:val="20"/>
          <w:szCs w:val="20"/>
        </w:rPr>
        <w:t xml:space="preserve">Trial Documentation </w:t>
      </w:r>
      <w:r>
        <w:rPr>
          <w:iCs/>
          <w:sz w:val="20"/>
          <w:szCs w:val="20"/>
        </w:rPr>
        <w:t xml:space="preserve">to the </w:t>
      </w:r>
      <w:r w:rsidR="00AD437D">
        <w:rPr>
          <w:iCs/>
          <w:sz w:val="20"/>
          <w:szCs w:val="20"/>
        </w:rPr>
        <w:t>client</w:t>
      </w:r>
      <w:r>
        <w:rPr>
          <w:iCs/>
          <w:sz w:val="20"/>
          <w:szCs w:val="20"/>
        </w:rPr>
        <w:t xml:space="preserve"> or a third party specified by the client at least 3 months** before the expiry of the retention period. In case of (i), the </w:t>
      </w:r>
      <w:r w:rsidR="002A4B0A">
        <w:rPr>
          <w:iCs/>
          <w:sz w:val="20"/>
          <w:szCs w:val="20"/>
        </w:rPr>
        <w:t>p</w:t>
      </w:r>
      <w:r>
        <w:rPr>
          <w:iCs/>
          <w:sz w:val="20"/>
          <w:szCs w:val="20"/>
        </w:rPr>
        <w:t>arties shall conclude an agreement with respect to the further retention.</w:t>
      </w:r>
    </w:p>
    <w:p w14:paraId="02AC6197" w14:textId="77777777" w:rsidR="00FF34C9" w:rsidRDefault="00FF34C9" w:rsidP="00C70646">
      <w:pPr>
        <w:jc w:val="both"/>
        <w:rPr>
          <w:iCs/>
          <w:sz w:val="20"/>
          <w:szCs w:val="20"/>
        </w:rPr>
      </w:pPr>
    </w:p>
    <w:p w14:paraId="6F45939B" w14:textId="2B0A0B6B" w:rsidR="006F0E89" w:rsidRPr="008A64B2" w:rsidRDefault="00C955DF" w:rsidP="00C70646">
      <w:pPr>
        <w:ind w:left="708"/>
        <w:jc w:val="both"/>
        <w:rPr>
          <w:i/>
          <w:iCs/>
          <w:sz w:val="20"/>
          <w:szCs w:val="20"/>
        </w:rPr>
      </w:pPr>
      <w:r>
        <w:rPr>
          <w:i/>
          <w:sz w:val="20"/>
          <w:szCs w:val="20"/>
          <w:highlight w:val="lightGray"/>
          <w:u w:val="single"/>
        </w:rPr>
        <w:t>Note</w:t>
      </w:r>
      <w:r>
        <w:rPr>
          <w:i/>
          <w:sz w:val="20"/>
          <w:szCs w:val="20"/>
          <w:highlight w:val="lightGray"/>
        </w:rPr>
        <w:t xml:space="preserve">: The </w:t>
      </w:r>
      <w:r w:rsidR="002A4B0A">
        <w:rPr>
          <w:i/>
          <w:sz w:val="20"/>
          <w:szCs w:val="20"/>
          <w:highlight w:val="lightGray"/>
        </w:rPr>
        <w:t>p</w:t>
      </w:r>
      <w:r>
        <w:rPr>
          <w:i/>
          <w:sz w:val="20"/>
          <w:szCs w:val="20"/>
          <w:highlight w:val="lightGray"/>
        </w:rPr>
        <w:t xml:space="preserve">arties must agree on a case-by-case basis whether the trial site must </w:t>
      </w:r>
      <w:r w:rsidR="000713E5">
        <w:rPr>
          <w:i/>
          <w:sz w:val="20"/>
          <w:szCs w:val="20"/>
          <w:highlight w:val="lightGray"/>
        </w:rPr>
        <w:t>ask</w:t>
      </w:r>
      <w:r>
        <w:rPr>
          <w:i/>
          <w:sz w:val="20"/>
          <w:szCs w:val="20"/>
          <w:highlight w:val="lightGray"/>
        </w:rPr>
        <w:t xml:space="preserve"> the </w:t>
      </w:r>
      <w:r w:rsidR="00AD437D">
        <w:rPr>
          <w:i/>
          <w:sz w:val="20"/>
          <w:szCs w:val="20"/>
          <w:highlight w:val="lightGray"/>
        </w:rPr>
        <w:t>client</w:t>
      </w:r>
      <w:r>
        <w:rPr>
          <w:i/>
          <w:sz w:val="20"/>
          <w:szCs w:val="20"/>
          <w:highlight w:val="lightGray"/>
        </w:rPr>
        <w:t xml:space="preserve"> concerning the destruction/extended retention of the documentation or whether the latter should contact or inform the institution/</w:t>
      </w:r>
      <w:r w:rsidR="002A4B0A">
        <w:rPr>
          <w:i/>
          <w:sz w:val="20"/>
          <w:szCs w:val="20"/>
          <w:highlight w:val="lightGray"/>
        </w:rPr>
        <w:t>c</w:t>
      </w:r>
      <w:r>
        <w:rPr>
          <w:i/>
          <w:sz w:val="20"/>
          <w:szCs w:val="20"/>
          <w:highlight w:val="lightGray"/>
        </w:rPr>
        <w:t>ontractor accordingly</w:t>
      </w:r>
      <w:r w:rsidR="000713E5" w:rsidRPr="000713E5">
        <w:rPr>
          <w:i/>
          <w:sz w:val="20"/>
          <w:szCs w:val="20"/>
          <w:highlight w:val="lightGray"/>
        </w:rPr>
        <w:t xml:space="preserve"> on its own initiative</w:t>
      </w:r>
      <w:r>
        <w:rPr>
          <w:i/>
          <w:sz w:val="20"/>
          <w:szCs w:val="20"/>
          <w:highlight w:val="lightGray"/>
        </w:rPr>
        <w:t xml:space="preserve">. It was not possible to </w:t>
      </w:r>
      <w:r w:rsidR="000713E5">
        <w:rPr>
          <w:i/>
          <w:sz w:val="20"/>
          <w:szCs w:val="20"/>
          <w:highlight w:val="lightGray"/>
        </w:rPr>
        <w:t xml:space="preserve">agree on </w:t>
      </w:r>
      <w:r w:rsidR="00A44267">
        <w:rPr>
          <w:i/>
          <w:sz w:val="20"/>
          <w:szCs w:val="20"/>
          <w:highlight w:val="lightGray"/>
        </w:rPr>
        <w:t>a</w:t>
      </w:r>
      <w:r>
        <w:rPr>
          <w:i/>
          <w:sz w:val="20"/>
          <w:szCs w:val="20"/>
          <w:highlight w:val="lightGray"/>
        </w:rPr>
        <w:t xml:space="preserve"> final, common </w:t>
      </w:r>
      <w:r w:rsidR="00A44267">
        <w:rPr>
          <w:i/>
          <w:sz w:val="20"/>
          <w:szCs w:val="20"/>
          <w:highlight w:val="lightGray"/>
        </w:rPr>
        <w:t xml:space="preserve">model </w:t>
      </w:r>
      <w:r>
        <w:rPr>
          <w:i/>
          <w:sz w:val="20"/>
          <w:szCs w:val="20"/>
          <w:highlight w:val="lightGray"/>
        </w:rPr>
        <w:t xml:space="preserve">wording for this aspect. In principle, key documents pertaining to the clinical trial, including case report forms, should be stored for at least 15 years after the end of the trial. If a clinical trial is also subject to radiation protection regulations, the minimum retention period shall be 30 years. It is possible to deviate from this by means of a contractual regulation. </w:t>
      </w:r>
    </w:p>
    <w:p w14:paraId="5B3C90F3" w14:textId="77777777" w:rsidR="0088520E" w:rsidRDefault="0088520E" w:rsidP="00C70646">
      <w:pPr>
        <w:jc w:val="both"/>
        <w:rPr>
          <w:iCs/>
          <w:sz w:val="20"/>
          <w:szCs w:val="20"/>
        </w:rPr>
      </w:pPr>
    </w:p>
    <w:p w14:paraId="3D91ACFE" w14:textId="74DD863E" w:rsidR="00C1362D" w:rsidRDefault="00A7217C" w:rsidP="00C70646">
      <w:pPr>
        <w:jc w:val="both"/>
        <w:rPr>
          <w:sz w:val="20"/>
          <w:szCs w:val="20"/>
        </w:rPr>
      </w:pPr>
      <w:r>
        <w:rPr>
          <w:iCs/>
          <w:sz w:val="20"/>
          <w:szCs w:val="20"/>
        </w:rPr>
        <w:t xml:space="preserve">The trial site must inform the </w:t>
      </w:r>
      <w:r w:rsidR="00AD437D">
        <w:rPr>
          <w:iCs/>
          <w:sz w:val="20"/>
          <w:szCs w:val="20"/>
        </w:rPr>
        <w:t>client</w:t>
      </w:r>
      <w:r>
        <w:rPr>
          <w:iCs/>
          <w:sz w:val="20"/>
          <w:szCs w:val="20"/>
        </w:rPr>
        <w:t xml:space="preserve"> about any possible changes to the type of archiving used for the </w:t>
      </w:r>
      <w:r w:rsidR="001C409B">
        <w:rPr>
          <w:iCs/>
          <w:sz w:val="20"/>
          <w:szCs w:val="20"/>
        </w:rPr>
        <w:t xml:space="preserve">Trial Documentation </w:t>
      </w:r>
      <w:r>
        <w:rPr>
          <w:iCs/>
          <w:sz w:val="20"/>
          <w:szCs w:val="20"/>
        </w:rPr>
        <w:t>(e.</w:t>
      </w:r>
      <w:r w:rsidR="00C65D1A">
        <w:rPr>
          <w:iCs/>
          <w:sz w:val="20"/>
          <w:szCs w:val="20"/>
        </w:rPr>
        <w:t xml:space="preserve"> </w:t>
      </w:r>
      <w:r>
        <w:rPr>
          <w:iCs/>
          <w:sz w:val="20"/>
          <w:szCs w:val="20"/>
        </w:rPr>
        <w:t xml:space="preserve">g. introduction or discontinuation of an electronic data recording system). In the case of electronic archiving, the trial site shall ensure that the data is available throughout the entire retention period, can be rendered readable within an appropriate timeframe, and corresponds to the original data. The trial site shall inform the </w:t>
      </w:r>
      <w:r w:rsidR="00AD437D">
        <w:rPr>
          <w:iCs/>
          <w:sz w:val="20"/>
          <w:szCs w:val="20"/>
        </w:rPr>
        <w:t>client</w:t>
      </w:r>
      <w:r>
        <w:rPr>
          <w:iCs/>
          <w:sz w:val="20"/>
          <w:szCs w:val="20"/>
        </w:rPr>
        <w:t xml:space="preserve"> if, due to unforeseen circumstances, its clinic, </w:t>
      </w:r>
      <w:r w:rsidR="001C409B">
        <w:rPr>
          <w:iCs/>
          <w:sz w:val="20"/>
          <w:szCs w:val="20"/>
        </w:rPr>
        <w:t xml:space="preserve">institution </w:t>
      </w:r>
      <w:r>
        <w:rPr>
          <w:iCs/>
          <w:sz w:val="20"/>
          <w:szCs w:val="20"/>
        </w:rPr>
        <w:t xml:space="preserve">or practice is no longer in a position to store the aforementioned </w:t>
      </w:r>
      <w:r w:rsidR="001C409B">
        <w:rPr>
          <w:iCs/>
          <w:sz w:val="20"/>
          <w:szCs w:val="20"/>
        </w:rPr>
        <w:t>Trial D</w:t>
      </w:r>
      <w:r>
        <w:rPr>
          <w:iCs/>
          <w:sz w:val="20"/>
          <w:szCs w:val="20"/>
        </w:rPr>
        <w:t xml:space="preserve">ocumentation </w:t>
      </w:r>
      <w:proofErr w:type="gramStart"/>
      <w:r>
        <w:rPr>
          <w:iCs/>
          <w:sz w:val="20"/>
          <w:szCs w:val="20"/>
        </w:rPr>
        <w:t>accordingly.</w:t>
      </w:r>
      <w:r>
        <w:rPr>
          <w:iCs/>
          <w:sz w:val="20"/>
          <w:szCs w:val="20"/>
          <w:vertAlign w:val="superscript"/>
        </w:rPr>
        <w:t>*</w:t>
      </w:r>
      <w:proofErr w:type="gramEnd"/>
      <w:r>
        <w:rPr>
          <w:iCs/>
          <w:sz w:val="20"/>
          <w:szCs w:val="20"/>
          <w:vertAlign w:val="superscript"/>
        </w:rPr>
        <w:t>**</w:t>
      </w:r>
    </w:p>
    <w:p w14:paraId="18A669A3" w14:textId="77777777" w:rsidR="009703EE" w:rsidRDefault="009703EE" w:rsidP="00C70646">
      <w:pPr>
        <w:tabs>
          <w:tab w:val="left" w:pos="5238"/>
        </w:tabs>
        <w:jc w:val="both"/>
        <w:rPr>
          <w:sz w:val="20"/>
          <w:szCs w:val="20"/>
        </w:rPr>
      </w:pPr>
    </w:p>
    <w:p w14:paraId="432F5221" w14:textId="1AB8A251" w:rsidR="009703EE" w:rsidRPr="002E2FD7" w:rsidRDefault="009703EE" w:rsidP="00C70646">
      <w:pPr>
        <w:ind w:left="709"/>
        <w:jc w:val="both"/>
        <w:rPr>
          <w:rFonts w:cstheme="minorHAnsi"/>
          <w:sz w:val="20"/>
          <w:szCs w:val="20"/>
        </w:rPr>
      </w:pPr>
      <w:r w:rsidRPr="002E2FD7">
        <w:rPr>
          <w:sz w:val="20"/>
          <w:szCs w:val="20"/>
          <w:highlight w:val="lightGray"/>
        </w:rPr>
        <w:t xml:space="preserve">*The currently valid </w:t>
      </w:r>
      <w:r w:rsidR="001C409B" w:rsidRPr="002E2FD7">
        <w:rPr>
          <w:sz w:val="20"/>
          <w:szCs w:val="20"/>
          <w:highlight w:val="lightGray"/>
        </w:rPr>
        <w:t xml:space="preserve">statutory </w:t>
      </w:r>
      <w:r w:rsidRPr="002E2FD7">
        <w:rPr>
          <w:sz w:val="20"/>
          <w:szCs w:val="20"/>
          <w:highlight w:val="lightGray"/>
        </w:rPr>
        <w:t xml:space="preserve">data retention period will be extended </w:t>
      </w:r>
      <w:r w:rsidRPr="002E2FD7">
        <w:rPr>
          <w:sz w:val="20"/>
          <w:szCs w:val="20"/>
          <w:highlight w:val="lightGray"/>
          <w:u w:val="single"/>
        </w:rPr>
        <w:t>to</w:t>
      </w:r>
      <w:r w:rsidRPr="002E2FD7">
        <w:rPr>
          <w:b/>
          <w:sz w:val="20"/>
          <w:szCs w:val="20"/>
          <w:highlight w:val="lightGray"/>
          <w:u w:val="single"/>
        </w:rPr>
        <w:t xml:space="preserve"> 25 years </w:t>
      </w:r>
      <w:r w:rsidRPr="002E2FD7">
        <w:rPr>
          <w:sz w:val="20"/>
          <w:szCs w:val="20"/>
          <w:highlight w:val="lightGray"/>
        </w:rPr>
        <w:t xml:space="preserve">under EU Regulation No.536/2014, which will soon </w:t>
      </w:r>
      <w:r w:rsidR="001C409B" w:rsidRPr="002E2FD7">
        <w:rPr>
          <w:sz w:val="20"/>
          <w:szCs w:val="20"/>
          <w:highlight w:val="lightGray"/>
        </w:rPr>
        <w:t>become directly applicable</w:t>
      </w:r>
      <w:r w:rsidR="001C409B" w:rsidRPr="002E2FD7" w:rsidDel="001C409B">
        <w:rPr>
          <w:sz w:val="20"/>
          <w:szCs w:val="20"/>
          <w:highlight w:val="lightGray"/>
        </w:rPr>
        <w:t xml:space="preserve"> </w:t>
      </w:r>
      <w:r w:rsidRPr="002E2FD7">
        <w:rPr>
          <w:sz w:val="20"/>
          <w:szCs w:val="20"/>
          <w:highlight w:val="lightGray"/>
        </w:rPr>
        <w:t>– see wording “</w:t>
      </w:r>
      <w:r w:rsidRPr="002E2FD7">
        <w:rPr>
          <w:i/>
          <w:sz w:val="20"/>
          <w:szCs w:val="20"/>
          <w:highlight w:val="lightGray"/>
        </w:rPr>
        <w:t>at least 25 years</w:t>
      </w:r>
      <w:r w:rsidRPr="002E2FD7">
        <w:rPr>
          <w:sz w:val="20"/>
          <w:szCs w:val="20"/>
          <w:highlight w:val="lightGray"/>
        </w:rPr>
        <w:t xml:space="preserve">” in Article 58 of EU Regulation 536/2014. The period of 15 years specified in the present </w:t>
      </w:r>
      <w:r w:rsidR="002A4B0A" w:rsidRPr="002E2FD7">
        <w:rPr>
          <w:sz w:val="20"/>
          <w:szCs w:val="20"/>
          <w:highlight w:val="lightGray"/>
        </w:rPr>
        <w:t xml:space="preserve">model </w:t>
      </w:r>
      <w:r w:rsidRPr="002E2FD7">
        <w:rPr>
          <w:sz w:val="20"/>
          <w:szCs w:val="20"/>
          <w:highlight w:val="lightGray"/>
        </w:rPr>
        <w:t xml:space="preserve">contract clauses must therefore be amended to 25 years, no later than on the date when EU Regulation No. 536/2014 </w:t>
      </w:r>
      <w:r w:rsidR="001C409B" w:rsidRPr="002E2FD7">
        <w:rPr>
          <w:sz w:val="20"/>
          <w:szCs w:val="20"/>
          <w:highlight w:val="lightGray"/>
        </w:rPr>
        <w:t>becomes directly applicable</w:t>
      </w:r>
      <w:r w:rsidRPr="002E2FD7">
        <w:rPr>
          <w:sz w:val="20"/>
          <w:szCs w:val="20"/>
          <w:highlight w:val="lightGray"/>
        </w:rPr>
        <w:t xml:space="preserve">. The contracting parties should bear in mind that various study projects may take place over longer periods and, if necessary, EU Regulation No. 536/2014 may also apply to clinical trials that commenced before the Regulation </w:t>
      </w:r>
      <w:proofErr w:type="gramStart"/>
      <w:r w:rsidRPr="002E2FD7">
        <w:rPr>
          <w:sz w:val="20"/>
          <w:szCs w:val="20"/>
          <w:highlight w:val="lightGray"/>
        </w:rPr>
        <w:t xml:space="preserve">actually </w:t>
      </w:r>
      <w:r w:rsidR="001C409B" w:rsidRPr="002E2FD7">
        <w:rPr>
          <w:sz w:val="20"/>
          <w:szCs w:val="20"/>
          <w:highlight w:val="lightGray"/>
        </w:rPr>
        <w:t>becomes</w:t>
      </w:r>
      <w:proofErr w:type="gramEnd"/>
      <w:r w:rsidR="001C409B" w:rsidRPr="002E2FD7">
        <w:rPr>
          <w:sz w:val="20"/>
          <w:szCs w:val="20"/>
          <w:highlight w:val="lightGray"/>
        </w:rPr>
        <w:t xml:space="preserve"> directly applicable</w:t>
      </w:r>
      <w:r w:rsidRPr="002E2FD7">
        <w:rPr>
          <w:sz w:val="20"/>
          <w:szCs w:val="20"/>
          <w:highlight w:val="lightGray"/>
        </w:rPr>
        <w:t xml:space="preserve">. It should also be </w:t>
      </w:r>
      <w:proofErr w:type="gramStart"/>
      <w:r w:rsidRPr="002E2FD7">
        <w:rPr>
          <w:sz w:val="20"/>
          <w:szCs w:val="20"/>
          <w:highlight w:val="lightGray"/>
        </w:rPr>
        <w:t>taken into account</w:t>
      </w:r>
      <w:proofErr w:type="gramEnd"/>
      <w:r w:rsidRPr="002E2FD7">
        <w:rPr>
          <w:sz w:val="20"/>
          <w:szCs w:val="20"/>
          <w:highlight w:val="lightGray"/>
        </w:rPr>
        <w:t xml:space="preserve"> that a minimum data retention period of </w:t>
      </w:r>
      <w:r w:rsidRPr="002E2FD7">
        <w:rPr>
          <w:b/>
          <w:sz w:val="20"/>
          <w:szCs w:val="20"/>
          <w:highlight w:val="lightGray"/>
        </w:rPr>
        <w:t>30 years</w:t>
      </w:r>
      <w:r w:rsidRPr="002E2FD7">
        <w:rPr>
          <w:sz w:val="20"/>
          <w:szCs w:val="20"/>
          <w:highlight w:val="lightGray"/>
        </w:rPr>
        <w:t xml:space="preserve"> applies to those clinical trials subject to </w:t>
      </w:r>
      <w:r w:rsidR="002A4B0A" w:rsidRPr="002E2FD7">
        <w:rPr>
          <w:sz w:val="20"/>
          <w:szCs w:val="20"/>
          <w:highlight w:val="lightGray"/>
        </w:rPr>
        <w:t xml:space="preserve">the </w:t>
      </w:r>
      <w:r w:rsidRPr="002E2FD7">
        <w:rPr>
          <w:sz w:val="20"/>
          <w:szCs w:val="20"/>
          <w:highlight w:val="lightGray"/>
        </w:rPr>
        <w:t>radiation protection regulations, in accordance with the provisions set forth in those regulations.</w:t>
      </w:r>
      <w:r w:rsidRPr="002E2FD7">
        <w:rPr>
          <w:sz w:val="20"/>
          <w:szCs w:val="20"/>
        </w:rPr>
        <w:t xml:space="preserve"> </w:t>
      </w:r>
    </w:p>
    <w:p w14:paraId="096E9382" w14:textId="77777777" w:rsidR="008A5C31" w:rsidRPr="002E2FD7" w:rsidRDefault="008A5C31" w:rsidP="00C70646">
      <w:pPr>
        <w:ind w:left="709"/>
        <w:jc w:val="both"/>
        <w:rPr>
          <w:rFonts w:cstheme="minorHAnsi"/>
          <w:sz w:val="20"/>
          <w:szCs w:val="20"/>
        </w:rPr>
      </w:pPr>
    </w:p>
    <w:p w14:paraId="721D9BB2" w14:textId="4DE3248F" w:rsidR="009723AD" w:rsidRPr="002E2FD7" w:rsidRDefault="009723AD" w:rsidP="00C70646">
      <w:pPr>
        <w:ind w:left="709"/>
        <w:jc w:val="both"/>
        <w:rPr>
          <w:rFonts w:cstheme="minorHAnsi"/>
          <w:sz w:val="20"/>
          <w:szCs w:val="20"/>
          <w:highlight w:val="lightGray"/>
        </w:rPr>
      </w:pPr>
      <w:r w:rsidRPr="002E2FD7">
        <w:rPr>
          <w:sz w:val="20"/>
          <w:szCs w:val="20"/>
          <w:highlight w:val="lightGray"/>
        </w:rPr>
        <w:t xml:space="preserve">**The </w:t>
      </w:r>
      <w:r w:rsidR="00026761" w:rsidRPr="002E2FD7">
        <w:rPr>
          <w:sz w:val="20"/>
          <w:szCs w:val="20"/>
          <w:highlight w:val="lightGray"/>
        </w:rPr>
        <w:t xml:space="preserve">determination of </w:t>
      </w:r>
      <w:r w:rsidRPr="002E2FD7">
        <w:rPr>
          <w:sz w:val="20"/>
          <w:szCs w:val="20"/>
          <w:highlight w:val="lightGray"/>
        </w:rPr>
        <w:t xml:space="preserve">a specific period </w:t>
      </w:r>
      <w:r w:rsidR="00026761" w:rsidRPr="002E2FD7">
        <w:rPr>
          <w:sz w:val="20"/>
          <w:szCs w:val="20"/>
          <w:highlight w:val="lightGray"/>
        </w:rPr>
        <w:t>is for the contracting parties in the individual case</w:t>
      </w:r>
      <w:r w:rsidRPr="002E2FD7">
        <w:rPr>
          <w:sz w:val="20"/>
          <w:szCs w:val="20"/>
          <w:highlight w:val="lightGray"/>
        </w:rPr>
        <w:t xml:space="preserve">. </w:t>
      </w:r>
    </w:p>
    <w:p w14:paraId="74EAE1B7" w14:textId="77777777" w:rsidR="008E6B72" w:rsidRPr="002E2FD7" w:rsidRDefault="008E6B72" w:rsidP="00C70646">
      <w:pPr>
        <w:ind w:left="709"/>
        <w:jc w:val="both"/>
        <w:rPr>
          <w:rFonts w:cstheme="minorHAnsi"/>
          <w:sz w:val="20"/>
          <w:szCs w:val="20"/>
          <w:highlight w:val="lightGray"/>
        </w:rPr>
      </w:pPr>
    </w:p>
    <w:p w14:paraId="71E2129A" w14:textId="452AA27D" w:rsidR="008E6B72" w:rsidRPr="002E2FD7" w:rsidRDefault="008E6B72" w:rsidP="00C70646">
      <w:pPr>
        <w:ind w:left="709"/>
        <w:jc w:val="both"/>
        <w:rPr>
          <w:rFonts w:cstheme="minorHAnsi"/>
          <w:sz w:val="20"/>
          <w:szCs w:val="20"/>
        </w:rPr>
      </w:pPr>
      <w:r w:rsidRPr="002E2FD7">
        <w:rPr>
          <w:sz w:val="20"/>
          <w:szCs w:val="20"/>
          <w:highlight w:val="lightGray"/>
        </w:rPr>
        <w:t xml:space="preserve">***In accordance with the provisions set forth in Article 58 of the future EU Regulation No. 536/2014, the </w:t>
      </w:r>
      <w:r w:rsidR="00AD437D" w:rsidRPr="002E2FD7">
        <w:rPr>
          <w:sz w:val="20"/>
          <w:szCs w:val="20"/>
          <w:highlight w:val="lightGray"/>
        </w:rPr>
        <w:t>client</w:t>
      </w:r>
      <w:r w:rsidRPr="002E2FD7">
        <w:rPr>
          <w:sz w:val="20"/>
          <w:szCs w:val="20"/>
          <w:highlight w:val="lightGray"/>
        </w:rPr>
        <w:t xml:space="preserve"> and the trial site shall be jointly responsible for the comprehensive archiving of the master files pertaining to the clinical trial for a period of at least 25 years.</w:t>
      </w:r>
      <w:r w:rsidRPr="002E2FD7">
        <w:rPr>
          <w:sz w:val="20"/>
          <w:szCs w:val="20"/>
        </w:rPr>
        <w:t xml:space="preserve"> </w:t>
      </w:r>
    </w:p>
    <w:p w14:paraId="747CDD06" w14:textId="77777777" w:rsidR="002E2FD7" w:rsidRDefault="002E2FD7" w:rsidP="00C70646">
      <w:pPr>
        <w:tabs>
          <w:tab w:val="left" w:pos="5238"/>
        </w:tabs>
        <w:jc w:val="both"/>
        <w:rPr>
          <w:sz w:val="20"/>
          <w:szCs w:val="20"/>
        </w:rPr>
      </w:pPr>
    </w:p>
    <w:p w14:paraId="067EBFF0" w14:textId="77777777" w:rsidR="002E2FD7" w:rsidRDefault="002E2FD7" w:rsidP="00C70646">
      <w:pPr>
        <w:tabs>
          <w:tab w:val="left" w:pos="5238"/>
        </w:tabs>
        <w:jc w:val="both"/>
        <w:rPr>
          <w:sz w:val="20"/>
          <w:szCs w:val="20"/>
        </w:rPr>
      </w:pPr>
    </w:p>
    <w:p w14:paraId="62188A1E" w14:textId="0FCF493B" w:rsidR="002E2FD7" w:rsidRPr="002E2FD7" w:rsidRDefault="002E2FD7" w:rsidP="002E2FD7">
      <w:pPr>
        <w:tabs>
          <w:tab w:val="left" w:pos="5238"/>
        </w:tabs>
        <w:ind w:left="567" w:hanging="567"/>
        <w:jc w:val="both"/>
        <w:rPr>
          <w:b/>
          <w:bCs/>
          <w:sz w:val="20"/>
          <w:szCs w:val="20"/>
        </w:rPr>
      </w:pPr>
      <w:r w:rsidRPr="002E2FD7">
        <w:rPr>
          <w:b/>
          <w:bCs/>
          <w:sz w:val="20"/>
          <w:szCs w:val="20"/>
        </w:rPr>
        <w:t xml:space="preserve">8. </w:t>
      </w:r>
      <w:r w:rsidRPr="002E2FD7">
        <w:rPr>
          <w:b/>
          <w:bCs/>
          <w:sz w:val="20"/>
          <w:szCs w:val="20"/>
        </w:rPr>
        <w:tab/>
        <w:t xml:space="preserve">Regulation of the </w:t>
      </w:r>
      <w:r w:rsidR="009E2170">
        <w:rPr>
          <w:b/>
          <w:bCs/>
          <w:sz w:val="20"/>
          <w:szCs w:val="20"/>
        </w:rPr>
        <w:t>client</w:t>
      </w:r>
      <w:r w:rsidRPr="002E2FD7">
        <w:rPr>
          <w:b/>
          <w:bCs/>
          <w:sz w:val="20"/>
          <w:szCs w:val="20"/>
        </w:rPr>
        <w:t xml:space="preserve"> </w:t>
      </w:r>
      <w:r w:rsidR="004C0B50">
        <w:rPr>
          <w:b/>
          <w:bCs/>
          <w:sz w:val="20"/>
          <w:szCs w:val="20"/>
        </w:rPr>
        <w:t>–</w:t>
      </w:r>
      <w:r w:rsidRPr="002E2FD7">
        <w:rPr>
          <w:b/>
          <w:bCs/>
          <w:sz w:val="20"/>
          <w:szCs w:val="20"/>
        </w:rPr>
        <w:t xml:space="preserve"> trial site relationship in accordance with the requirements of the EU General Data Protection Regulation</w:t>
      </w:r>
    </w:p>
    <w:p w14:paraId="20C88700" w14:textId="77777777" w:rsidR="002E2FD7" w:rsidRDefault="002E2FD7" w:rsidP="00C70646">
      <w:pPr>
        <w:tabs>
          <w:tab w:val="left" w:pos="5238"/>
        </w:tabs>
        <w:jc w:val="both"/>
        <w:rPr>
          <w:sz w:val="20"/>
          <w:szCs w:val="20"/>
        </w:rPr>
      </w:pPr>
    </w:p>
    <w:tbl>
      <w:tblPr>
        <w:tblStyle w:val="Tabellenraster"/>
        <w:tblW w:w="0" w:type="auto"/>
        <w:tblInd w:w="562" w:type="dxa"/>
        <w:shd w:val="clear" w:color="auto" w:fill="D9D9D9" w:themeFill="background1" w:themeFillShade="D9"/>
        <w:tblLook w:val="04A0" w:firstRow="1" w:lastRow="0" w:firstColumn="1" w:lastColumn="0" w:noHBand="0" w:noVBand="1"/>
      </w:tblPr>
      <w:tblGrid>
        <w:gridCol w:w="8500"/>
      </w:tblGrid>
      <w:tr w:rsidR="002E2FD7" w:rsidRPr="002E2FD7" w14:paraId="45FA5F9E" w14:textId="77777777" w:rsidTr="002E2FD7">
        <w:tc>
          <w:tcPr>
            <w:tcW w:w="8500" w:type="dxa"/>
            <w:shd w:val="clear" w:color="auto" w:fill="D9D9D9" w:themeFill="background1" w:themeFillShade="D9"/>
          </w:tcPr>
          <w:p w14:paraId="24EA8B26" w14:textId="77777777" w:rsidR="002E2FD7" w:rsidRPr="002E2FD7" w:rsidRDefault="002E2FD7" w:rsidP="002E2FD7">
            <w:pPr>
              <w:tabs>
                <w:tab w:val="left" w:pos="5238"/>
              </w:tabs>
              <w:jc w:val="both"/>
              <w:rPr>
                <w:b/>
                <w:bCs/>
                <w:sz w:val="20"/>
                <w:szCs w:val="20"/>
                <w:highlight w:val="lightGray"/>
              </w:rPr>
            </w:pPr>
            <w:r w:rsidRPr="002E2FD7">
              <w:rPr>
                <w:b/>
                <w:sz w:val="20"/>
                <w:szCs w:val="20"/>
                <w:lang w:bidi="en-GB"/>
              </w:rPr>
              <w:br/>
            </w:r>
            <w:r w:rsidRPr="002E2FD7">
              <w:rPr>
                <w:b/>
                <w:sz w:val="20"/>
                <w:szCs w:val="20"/>
                <w:highlight w:val="lightGray"/>
                <w:lang w:bidi="en-GB"/>
              </w:rPr>
              <w:t>Instructions for use</w:t>
            </w:r>
          </w:p>
          <w:p w14:paraId="54E90519" w14:textId="77777777" w:rsidR="002E2FD7" w:rsidRPr="002E2FD7" w:rsidRDefault="002E2FD7" w:rsidP="002E2FD7">
            <w:pPr>
              <w:tabs>
                <w:tab w:val="left" w:pos="5238"/>
              </w:tabs>
              <w:jc w:val="both"/>
              <w:rPr>
                <w:sz w:val="20"/>
                <w:szCs w:val="20"/>
                <w:highlight w:val="lightGray"/>
              </w:rPr>
            </w:pPr>
          </w:p>
          <w:p w14:paraId="0A757730" w14:textId="77777777" w:rsidR="002E2FD7" w:rsidRPr="002E2FD7" w:rsidRDefault="002E2FD7" w:rsidP="002E2FD7">
            <w:pPr>
              <w:numPr>
                <w:ilvl w:val="0"/>
                <w:numId w:val="20"/>
              </w:numPr>
              <w:tabs>
                <w:tab w:val="left" w:pos="5238"/>
              </w:tabs>
              <w:ind w:right="167"/>
              <w:jc w:val="both"/>
              <w:rPr>
                <w:sz w:val="20"/>
                <w:szCs w:val="20"/>
              </w:rPr>
            </w:pPr>
            <w:r w:rsidRPr="002E2FD7">
              <w:rPr>
                <w:sz w:val="20"/>
                <w:szCs w:val="20"/>
                <w:lang w:bidi="en-GB"/>
              </w:rPr>
              <w:t>The contractual determination of the responsibilities under data protection law in the context of the conduct of clinical trials is multi-facetted and various options are conceivable for the individual parties regarding their specific situation. It is recommended that the parties closely examine their individual situation to set out the responsibilities in a contract depending on the circumstances of the individual case.</w:t>
            </w:r>
          </w:p>
          <w:p w14:paraId="576A1D84" w14:textId="77777777" w:rsidR="002E2FD7" w:rsidRPr="002E2FD7" w:rsidRDefault="002E2FD7" w:rsidP="002E2FD7">
            <w:pPr>
              <w:tabs>
                <w:tab w:val="left" w:pos="5238"/>
              </w:tabs>
              <w:ind w:right="167"/>
              <w:jc w:val="both"/>
              <w:rPr>
                <w:sz w:val="20"/>
                <w:szCs w:val="20"/>
              </w:rPr>
            </w:pPr>
          </w:p>
          <w:p w14:paraId="1CFB29D2" w14:textId="013B918F" w:rsidR="002E2FD7" w:rsidRPr="002E2FD7" w:rsidRDefault="002E2FD7" w:rsidP="002E2FD7">
            <w:pPr>
              <w:numPr>
                <w:ilvl w:val="0"/>
                <w:numId w:val="20"/>
              </w:numPr>
              <w:tabs>
                <w:tab w:val="left" w:pos="5238"/>
              </w:tabs>
              <w:ind w:right="167"/>
              <w:jc w:val="both"/>
              <w:rPr>
                <w:sz w:val="20"/>
                <w:szCs w:val="20"/>
              </w:rPr>
            </w:pPr>
            <w:r w:rsidRPr="002E2FD7">
              <w:rPr>
                <w:sz w:val="20"/>
                <w:szCs w:val="20"/>
                <w:lang w:bidi="en-GB"/>
              </w:rPr>
              <w:t xml:space="preserve">Where the </w:t>
            </w:r>
            <w:r w:rsidR="009E2170">
              <w:rPr>
                <w:sz w:val="20"/>
                <w:szCs w:val="20"/>
                <w:lang w:bidi="en-GB"/>
              </w:rPr>
              <w:t>Client</w:t>
            </w:r>
            <w:r w:rsidRPr="002E2FD7">
              <w:rPr>
                <w:sz w:val="20"/>
                <w:szCs w:val="20"/>
                <w:lang w:bidi="en-GB"/>
              </w:rPr>
              <w:t xml:space="preserve"> avails itself of the services of a contract research organisation (CRO), the specifics of the collaboration must be considered with respect to the data processing processes and responsibilities and they must be reflected in supplementary agreements (e. g. contract data processing).</w:t>
            </w:r>
          </w:p>
          <w:p w14:paraId="6A802119" w14:textId="77777777" w:rsidR="002E2FD7" w:rsidRPr="002E2FD7" w:rsidRDefault="002E2FD7" w:rsidP="002E2FD7">
            <w:pPr>
              <w:tabs>
                <w:tab w:val="left" w:pos="5238"/>
              </w:tabs>
              <w:ind w:right="167"/>
              <w:jc w:val="both"/>
              <w:rPr>
                <w:sz w:val="20"/>
                <w:szCs w:val="20"/>
              </w:rPr>
            </w:pPr>
          </w:p>
          <w:p w14:paraId="5082A4AE" w14:textId="77777777" w:rsidR="002E2FD7" w:rsidRPr="002E2FD7" w:rsidRDefault="002E2FD7" w:rsidP="002E2FD7">
            <w:pPr>
              <w:numPr>
                <w:ilvl w:val="0"/>
                <w:numId w:val="20"/>
              </w:numPr>
              <w:tabs>
                <w:tab w:val="left" w:pos="5238"/>
              </w:tabs>
              <w:ind w:right="167"/>
              <w:jc w:val="both"/>
              <w:rPr>
                <w:sz w:val="20"/>
                <w:szCs w:val="20"/>
              </w:rPr>
            </w:pPr>
            <w:r w:rsidRPr="002E2FD7">
              <w:rPr>
                <w:sz w:val="20"/>
                <w:szCs w:val="20"/>
                <w:lang w:bidi="en-GB"/>
              </w:rPr>
              <w:t>Depending on the constellation, it would be necessary to consider and agree whether and what transfer mechanisms apply to the transfer of data to third countries in the specific case. In addition to the option of agreeing on standard contractual clauses, the parties may also use any of the other transfer mechanisms set out in Chapter 5 of the GDPR. As applicable, the guidelines issued by the European Data Protection Board may also require taking additional actions to ensure an appropriate level of protection.</w:t>
            </w:r>
          </w:p>
          <w:p w14:paraId="3EF496EE" w14:textId="77777777" w:rsidR="002E2FD7" w:rsidRPr="002E2FD7" w:rsidRDefault="002E2FD7" w:rsidP="002E2FD7">
            <w:pPr>
              <w:tabs>
                <w:tab w:val="left" w:pos="5238"/>
              </w:tabs>
              <w:ind w:right="167"/>
              <w:jc w:val="both"/>
              <w:rPr>
                <w:sz w:val="20"/>
                <w:szCs w:val="20"/>
              </w:rPr>
            </w:pPr>
          </w:p>
          <w:p w14:paraId="484EFBA2" w14:textId="10BE9C28" w:rsidR="002E2FD7" w:rsidRPr="002E2FD7" w:rsidRDefault="002E2FD7" w:rsidP="002E2FD7">
            <w:pPr>
              <w:numPr>
                <w:ilvl w:val="0"/>
                <w:numId w:val="20"/>
              </w:numPr>
              <w:tabs>
                <w:tab w:val="left" w:pos="5238"/>
              </w:tabs>
              <w:ind w:right="167"/>
              <w:jc w:val="both"/>
              <w:rPr>
                <w:sz w:val="20"/>
                <w:szCs w:val="20"/>
              </w:rPr>
            </w:pPr>
            <w:r w:rsidRPr="002E2FD7">
              <w:rPr>
                <w:sz w:val="20"/>
                <w:szCs w:val="20"/>
                <w:lang w:bidi="en-GB"/>
              </w:rPr>
              <w:t>Where exceptions to the requirement to delete data are supposed to apply (cf. Section 3(4)), it is important to closely examine whether the relevant prerequisites exist in the individual case.</w:t>
            </w:r>
          </w:p>
          <w:p w14:paraId="19184128" w14:textId="77777777" w:rsidR="002E2FD7" w:rsidRPr="002E2FD7" w:rsidRDefault="002E2FD7" w:rsidP="002E2FD7">
            <w:pPr>
              <w:tabs>
                <w:tab w:val="left" w:pos="5238"/>
              </w:tabs>
              <w:ind w:right="167"/>
              <w:jc w:val="both"/>
              <w:rPr>
                <w:sz w:val="20"/>
                <w:szCs w:val="20"/>
                <w:lang w:bidi="en-GB"/>
              </w:rPr>
            </w:pPr>
          </w:p>
          <w:p w14:paraId="55738D0F" w14:textId="14A86A9C" w:rsidR="002E2FD7" w:rsidRPr="002E2FD7" w:rsidRDefault="002E2FD7" w:rsidP="002E2FD7">
            <w:pPr>
              <w:numPr>
                <w:ilvl w:val="0"/>
                <w:numId w:val="20"/>
              </w:numPr>
              <w:tabs>
                <w:tab w:val="left" w:pos="5238"/>
              </w:tabs>
              <w:ind w:right="167"/>
              <w:jc w:val="both"/>
              <w:rPr>
                <w:sz w:val="20"/>
                <w:szCs w:val="20"/>
              </w:rPr>
            </w:pPr>
            <w:r w:rsidRPr="002E2FD7">
              <w:rPr>
                <w:sz w:val="20"/>
                <w:szCs w:val="20"/>
                <w:lang w:bidi="en-GB"/>
              </w:rPr>
              <w:t>The parties can provide, to each other, the technical and organisational measures taken by them for the data processing activities at issue where this does not negatively affect the effectiveness of such technical and organisational measures.</w:t>
            </w:r>
          </w:p>
          <w:p w14:paraId="4CF74AB8" w14:textId="77777777" w:rsidR="002E2FD7" w:rsidRPr="002E2FD7" w:rsidRDefault="002E2FD7" w:rsidP="002E2FD7">
            <w:pPr>
              <w:tabs>
                <w:tab w:val="left" w:pos="5238"/>
              </w:tabs>
              <w:jc w:val="both"/>
              <w:rPr>
                <w:sz w:val="20"/>
                <w:szCs w:val="20"/>
              </w:rPr>
            </w:pPr>
          </w:p>
        </w:tc>
      </w:tr>
    </w:tbl>
    <w:p w14:paraId="31330405" w14:textId="77777777" w:rsidR="002E2FD7" w:rsidRPr="002E2FD7" w:rsidRDefault="002E2FD7" w:rsidP="002E2FD7">
      <w:pPr>
        <w:tabs>
          <w:tab w:val="left" w:pos="5238"/>
        </w:tabs>
        <w:jc w:val="both"/>
        <w:rPr>
          <w:sz w:val="20"/>
          <w:szCs w:val="20"/>
        </w:rPr>
      </w:pPr>
    </w:p>
    <w:p w14:paraId="0E17074B" w14:textId="77777777" w:rsidR="002E2FD7" w:rsidRPr="002E2FD7" w:rsidRDefault="002E2FD7" w:rsidP="002E2FD7">
      <w:pPr>
        <w:tabs>
          <w:tab w:val="left" w:pos="5238"/>
        </w:tabs>
        <w:jc w:val="both"/>
        <w:rPr>
          <w:sz w:val="20"/>
          <w:szCs w:val="20"/>
        </w:rPr>
      </w:pPr>
      <w:r w:rsidRPr="002E2FD7">
        <w:rPr>
          <w:sz w:val="20"/>
          <w:szCs w:val="20"/>
        </w:rPr>
        <w:t xml:space="preserve">The parties desire to agree on provisions and terms to ensure compliance with the requirements of the EU Data Protection Regulation, Regulation (EU) 2016/679 (“GDPR”). The model contractual clause set out below reflects the constellation of joint control. </w:t>
      </w:r>
    </w:p>
    <w:p w14:paraId="247F7CC6" w14:textId="77777777" w:rsidR="002E2FD7" w:rsidRPr="002E2FD7" w:rsidRDefault="002E2FD7" w:rsidP="002E2FD7">
      <w:pPr>
        <w:tabs>
          <w:tab w:val="left" w:pos="5238"/>
        </w:tabs>
        <w:jc w:val="both"/>
        <w:rPr>
          <w:sz w:val="20"/>
          <w:szCs w:val="20"/>
        </w:rPr>
      </w:pPr>
      <w:r w:rsidRPr="002E2FD7">
        <w:rPr>
          <w:sz w:val="20"/>
          <w:szCs w:val="20"/>
        </w:rPr>
        <w:t xml:space="preserve">The definitions set out in Art. 4 GDPR shall apply to the provisions set forth below. </w:t>
      </w:r>
    </w:p>
    <w:p w14:paraId="49E28F12" w14:textId="77777777" w:rsidR="002E2FD7" w:rsidRPr="002E2FD7" w:rsidRDefault="002E2FD7" w:rsidP="002E2FD7">
      <w:pPr>
        <w:tabs>
          <w:tab w:val="left" w:pos="5238"/>
        </w:tabs>
        <w:jc w:val="both"/>
        <w:rPr>
          <w:sz w:val="20"/>
          <w:szCs w:val="20"/>
        </w:rPr>
      </w:pPr>
    </w:p>
    <w:p w14:paraId="139788E6" w14:textId="0D1E1E44" w:rsidR="002E2FD7" w:rsidRPr="002E2FD7" w:rsidRDefault="002E2FD7" w:rsidP="002E2FD7">
      <w:pPr>
        <w:tabs>
          <w:tab w:val="left" w:pos="5238"/>
        </w:tabs>
        <w:ind w:left="426" w:hanging="426"/>
        <w:jc w:val="both"/>
        <w:rPr>
          <w:sz w:val="20"/>
          <w:szCs w:val="20"/>
          <w:u w:val="single"/>
        </w:rPr>
      </w:pPr>
      <w:r w:rsidRPr="002E2FD7">
        <w:rPr>
          <w:sz w:val="20"/>
          <w:szCs w:val="20"/>
          <w:u w:val="single"/>
        </w:rPr>
        <w:t>8.1</w:t>
      </w:r>
      <w:r w:rsidRPr="002E2FD7">
        <w:rPr>
          <w:sz w:val="20"/>
          <w:szCs w:val="20"/>
          <w:u w:val="single"/>
        </w:rPr>
        <w:tab/>
        <w:t>Responsibilities</w:t>
      </w:r>
    </w:p>
    <w:p w14:paraId="542E3E70" w14:textId="77777777" w:rsidR="002E2FD7" w:rsidRPr="002E2FD7" w:rsidRDefault="002E2FD7" w:rsidP="002E2FD7">
      <w:pPr>
        <w:tabs>
          <w:tab w:val="left" w:pos="5238"/>
        </w:tabs>
        <w:jc w:val="both"/>
        <w:rPr>
          <w:sz w:val="20"/>
          <w:szCs w:val="20"/>
        </w:rPr>
      </w:pPr>
    </w:p>
    <w:p w14:paraId="376B8D7D" w14:textId="77777777" w:rsidR="002E2FD7" w:rsidRPr="002E2FD7" w:rsidRDefault="002E2FD7" w:rsidP="002E2FD7">
      <w:pPr>
        <w:tabs>
          <w:tab w:val="left" w:pos="5238"/>
        </w:tabs>
        <w:jc w:val="both"/>
        <w:rPr>
          <w:sz w:val="20"/>
          <w:szCs w:val="20"/>
        </w:rPr>
      </w:pPr>
      <w:r w:rsidRPr="002E2FD7">
        <w:rPr>
          <w:sz w:val="20"/>
          <w:szCs w:val="20"/>
        </w:rPr>
        <w:t>With respect to data processing carried out under this agreement and the protection of the related personal data of subjects, the parties must be considered joint controllers, as defined in Art. 4 no. 7 and Art. 26 GDPR. The details of the Parties’ joint control will be set out in a Joint Controller Agreement. Such agreement is attached to this agreement as an appendix.</w:t>
      </w:r>
    </w:p>
    <w:p w14:paraId="341FB526" w14:textId="77777777" w:rsidR="002E2FD7" w:rsidRPr="002E2FD7" w:rsidRDefault="002E2FD7" w:rsidP="002E2FD7">
      <w:pPr>
        <w:tabs>
          <w:tab w:val="left" w:pos="5238"/>
        </w:tabs>
        <w:jc w:val="both"/>
        <w:rPr>
          <w:sz w:val="20"/>
          <w:szCs w:val="20"/>
        </w:rPr>
      </w:pPr>
    </w:p>
    <w:p w14:paraId="3F754A3F" w14:textId="1CC566C8" w:rsidR="002E2FD7" w:rsidRDefault="002E2FD7" w:rsidP="002E2FD7">
      <w:pPr>
        <w:tabs>
          <w:tab w:val="left" w:pos="5238"/>
        </w:tabs>
        <w:ind w:left="426" w:hanging="426"/>
        <w:jc w:val="both"/>
        <w:rPr>
          <w:sz w:val="20"/>
          <w:szCs w:val="20"/>
          <w:u w:val="single"/>
        </w:rPr>
      </w:pPr>
      <w:r w:rsidRPr="002E2FD7">
        <w:rPr>
          <w:sz w:val="20"/>
          <w:szCs w:val="20"/>
          <w:u w:val="single"/>
        </w:rPr>
        <w:t>8.2</w:t>
      </w:r>
      <w:r w:rsidRPr="002E2FD7">
        <w:rPr>
          <w:sz w:val="20"/>
          <w:szCs w:val="20"/>
          <w:u w:val="single"/>
        </w:rPr>
        <w:tab/>
        <w:t>Processing of employee data</w:t>
      </w:r>
    </w:p>
    <w:p w14:paraId="7F70059E" w14:textId="77777777" w:rsidR="002E2FD7" w:rsidRPr="002E2FD7" w:rsidRDefault="002E2FD7" w:rsidP="002E2FD7">
      <w:pPr>
        <w:tabs>
          <w:tab w:val="left" w:pos="5238"/>
        </w:tabs>
        <w:ind w:left="426" w:hanging="426"/>
        <w:jc w:val="both"/>
        <w:rPr>
          <w:sz w:val="20"/>
          <w:szCs w:val="20"/>
          <w:u w:val="single"/>
        </w:rPr>
      </w:pPr>
    </w:p>
    <w:p w14:paraId="11AE2BC1" w14:textId="77777777" w:rsidR="002E2FD7" w:rsidRPr="002E2FD7" w:rsidRDefault="002E2FD7" w:rsidP="002E2FD7">
      <w:pPr>
        <w:tabs>
          <w:tab w:val="left" w:pos="5238"/>
        </w:tabs>
        <w:jc w:val="both"/>
        <w:rPr>
          <w:sz w:val="20"/>
          <w:szCs w:val="20"/>
        </w:rPr>
      </w:pPr>
      <w:r w:rsidRPr="002E2FD7">
        <w:rPr>
          <w:sz w:val="20"/>
          <w:szCs w:val="20"/>
        </w:rPr>
        <w:t>The contractual relationship at issue requires, among other things, the processing of data of the other party’s employees. The relevant party shall ensure that the appropriate legal bases exist, and it shall notify the data subjects of them. With respect to the processing of employee data, the parties do not act as joint controllers.</w:t>
      </w:r>
    </w:p>
    <w:p w14:paraId="61D14EEC" w14:textId="77777777" w:rsidR="002E2FD7" w:rsidRPr="002E2FD7" w:rsidRDefault="002E2FD7" w:rsidP="002E2FD7">
      <w:pPr>
        <w:tabs>
          <w:tab w:val="left" w:pos="5238"/>
        </w:tabs>
        <w:jc w:val="both"/>
        <w:rPr>
          <w:sz w:val="20"/>
          <w:szCs w:val="20"/>
        </w:rPr>
      </w:pPr>
      <w:r w:rsidRPr="002E2FD7">
        <w:rPr>
          <w:sz w:val="20"/>
          <w:szCs w:val="20"/>
        </w:rPr>
        <w:t>Each party shall grant the other party access to personal data of employees and/or allow the other party to collect and process personal data of its employees, as well as the employees of its cooperation partners and subcontractors (“Contacts”), in particular their names and business contact data (e.g. telephone, email) to the extent this is necessary for the proper implementation of the agreement and permissible based on the appropriate legal bases.</w:t>
      </w:r>
    </w:p>
    <w:p w14:paraId="35CD9C56" w14:textId="77777777" w:rsidR="002E2FD7" w:rsidRPr="002E2FD7" w:rsidRDefault="002E2FD7" w:rsidP="002E2FD7">
      <w:pPr>
        <w:tabs>
          <w:tab w:val="left" w:pos="5238"/>
        </w:tabs>
        <w:jc w:val="both"/>
        <w:rPr>
          <w:sz w:val="20"/>
          <w:szCs w:val="20"/>
        </w:rPr>
      </w:pPr>
      <w:r w:rsidRPr="002E2FD7">
        <w:rPr>
          <w:sz w:val="20"/>
          <w:szCs w:val="20"/>
        </w:rPr>
        <w:t>Each party shall provide to the other party a privacy notice that complies with the requirements of Articles 13 and 14 GDPR. Each party shall support the other in disclosing the information provided by the other party internally as needed.</w:t>
      </w:r>
    </w:p>
    <w:p w14:paraId="2BF35899" w14:textId="77777777" w:rsidR="002E2FD7" w:rsidRPr="002E2FD7" w:rsidRDefault="002E2FD7" w:rsidP="002E2FD7">
      <w:pPr>
        <w:tabs>
          <w:tab w:val="left" w:pos="5238"/>
        </w:tabs>
        <w:jc w:val="both"/>
        <w:rPr>
          <w:sz w:val="20"/>
          <w:szCs w:val="20"/>
        </w:rPr>
      </w:pPr>
    </w:p>
    <w:p w14:paraId="319AB8C1" w14:textId="52956526" w:rsidR="002E2FD7" w:rsidRPr="002E2FD7" w:rsidRDefault="002E2FD7" w:rsidP="002E2FD7">
      <w:pPr>
        <w:tabs>
          <w:tab w:val="left" w:pos="5238"/>
        </w:tabs>
        <w:ind w:left="426" w:hanging="426"/>
        <w:jc w:val="both"/>
        <w:rPr>
          <w:sz w:val="20"/>
          <w:szCs w:val="20"/>
          <w:u w:val="single"/>
        </w:rPr>
      </w:pPr>
      <w:r w:rsidRPr="002E2FD7">
        <w:rPr>
          <w:sz w:val="20"/>
          <w:szCs w:val="20"/>
          <w:u w:val="single"/>
        </w:rPr>
        <w:t>8.3</w:t>
      </w:r>
      <w:r w:rsidRPr="002E2FD7">
        <w:rPr>
          <w:sz w:val="20"/>
          <w:szCs w:val="20"/>
          <w:u w:val="single"/>
        </w:rPr>
        <w:tab/>
        <w:t xml:space="preserve">Transfer of data to non-EU/EEA countries </w:t>
      </w:r>
    </w:p>
    <w:p w14:paraId="13FCC422" w14:textId="77777777" w:rsidR="002E2FD7" w:rsidRPr="002E2FD7" w:rsidRDefault="002E2FD7" w:rsidP="002E2FD7">
      <w:pPr>
        <w:tabs>
          <w:tab w:val="left" w:pos="5238"/>
        </w:tabs>
        <w:ind w:left="426" w:hanging="426"/>
        <w:jc w:val="both"/>
        <w:rPr>
          <w:sz w:val="20"/>
          <w:szCs w:val="20"/>
        </w:rPr>
      </w:pPr>
    </w:p>
    <w:p w14:paraId="17AE8F6B" w14:textId="7E899A53" w:rsidR="002E2FD7" w:rsidRPr="002E2FD7" w:rsidRDefault="002E2FD7" w:rsidP="002E2FD7">
      <w:pPr>
        <w:tabs>
          <w:tab w:val="left" w:pos="5238"/>
        </w:tabs>
        <w:jc w:val="both"/>
        <w:rPr>
          <w:sz w:val="20"/>
          <w:szCs w:val="20"/>
        </w:rPr>
      </w:pPr>
      <w:r w:rsidRPr="002E2FD7">
        <w:rPr>
          <w:sz w:val="20"/>
          <w:szCs w:val="20"/>
        </w:rPr>
        <w:t xml:space="preserve">Where the </w:t>
      </w:r>
      <w:r w:rsidR="009E2170">
        <w:rPr>
          <w:sz w:val="20"/>
          <w:szCs w:val="20"/>
        </w:rPr>
        <w:t>client</w:t>
      </w:r>
      <w:r w:rsidRPr="002E2FD7">
        <w:rPr>
          <w:sz w:val="20"/>
          <w:szCs w:val="20"/>
        </w:rPr>
        <w:t xml:space="preserve"> </w:t>
      </w:r>
      <w:proofErr w:type="gramStart"/>
      <w:r w:rsidRPr="002E2FD7">
        <w:rPr>
          <w:sz w:val="20"/>
          <w:szCs w:val="20"/>
        </w:rPr>
        <w:t>is located in</w:t>
      </w:r>
      <w:proofErr w:type="gramEnd"/>
      <w:r w:rsidRPr="002E2FD7">
        <w:rPr>
          <w:sz w:val="20"/>
          <w:szCs w:val="20"/>
        </w:rPr>
        <w:t xml:space="preserve"> the EU/EEA or in a country for which the European Commission has issued an adequacy decision, the following language shall be used: </w:t>
      </w:r>
    </w:p>
    <w:p w14:paraId="1EC0C467" w14:textId="77777777" w:rsidR="002E2FD7" w:rsidRPr="002E2FD7" w:rsidRDefault="002E2FD7" w:rsidP="002E2FD7">
      <w:pPr>
        <w:tabs>
          <w:tab w:val="left" w:pos="5238"/>
        </w:tabs>
        <w:jc w:val="both"/>
        <w:rPr>
          <w:sz w:val="20"/>
          <w:szCs w:val="20"/>
        </w:rPr>
      </w:pPr>
      <w:r w:rsidRPr="002E2FD7">
        <w:rPr>
          <w:sz w:val="20"/>
          <w:szCs w:val="20"/>
        </w:rPr>
        <w:t xml:space="preserve">Where a party intends to transfer personal data to a third country, i.e., a country located outside the EU or the EEA, it shall ensure and represent that it will comply with the provisions of the GDPR, </w:t>
      </w:r>
      <w:proofErr w:type="gramStart"/>
      <w:r w:rsidRPr="002E2FD7">
        <w:rPr>
          <w:sz w:val="20"/>
          <w:szCs w:val="20"/>
        </w:rPr>
        <w:t>in particular Chapter</w:t>
      </w:r>
      <w:proofErr w:type="gramEnd"/>
      <w:r w:rsidRPr="002E2FD7">
        <w:rPr>
          <w:sz w:val="20"/>
          <w:szCs w:val="20"/>
        </w:rPr>
        <w:t xml:space="preserve"> 5, for such transfers in order to ensure an appropriate level of data protection. </w:t>
      </w:r>
    </w:p>
    <w:p w14:paraId="643B76A9" w14:textId="77777777" w:rsidR="002E2FD7" w:rsidRPr="002E2FD7" w:rsidRDefault="002E2FD7" w:rsidP="002E2FD7">
      <w:pPr>
        <w:tabs>
          <w:tab w:val="left" w:pos="5238"/>
        </w:tabs>
        <w:jc w:val="both"/>
        <w:rPr>
          <w:sz w:val="20"/>
          <w:szCs w:val="20"/>
        </w:rPr>
      </w:pPr>
    </w:p>
    <w:p w14:paraId="58442A07" w14:textId="5EB7968C" w:rsidR="002E2FD7" w:rsidRPr="002E2FD7" w:rsidRDefault="002E2FD7" w:rsidP="002E2FD7">
      <w:pPr>
        <w:tabs>
          <w:tab w:val="left" w:pos="5238"/>
        </w:tabs>
        <w:jc w:val="both"/>
        <w:rPr>
          <w:sz w:val="20"/>
          <w:szCs w:val="20"/>
        </w:rPr>
      </w:pPr>
      <w:r w:rsidRPr="002E2FD7">
        <w:rPr>
          <w:sz w:val="20"/>
          <w:szCs w:val="20"/>
        </w:rPr>
        <w:t xml:space="preserve">Alternative language to be used if the </w:t>
      </w:r>
      <w:r w:rsidR="009E2170">
        <w:rPr>
          <w:sz w:val="20"/>
          <w:szCs w:val="20"/>
        </w:rPr>
        <w:t>client</w:t>
      </w:r>
      <w:r w:rsidRPr="002E2FD7">
        <w:rPr>
          <w:sz w:val="20"/>
          <w:szCs w:val="20"/>
        </w:rPr>
        <w:t xml:space="preserve"> is located outside the EU/EEA or in a country for which the European Commission has not issued an adequacy decision:</w:t>
      </w:r>
    </w:p>
    <w:p w14:paraId="5747F381" w14:textId="60F283B1" w:rsidR="002E2FD7" w:rsidRDefault="002E2FD7" w:rsidP="002E2FD7">
      <w:pPr>
        <w:tabs>
          <w:tab w:val="left" w:pos="5238"/>
        </w:tabs>
        <w:jc w:val="both"/>
        <w:rPr>
          <w:sz w:val="20"/>
          <w:szCs w:val="20"/>
        </w:rPr>
      </w:pPr>
      <w:r w:rsidRPr="002E2FD7">
        <w:rPr>
          <w:sz w:val="20"/>
          <w:szCs w:val="20"/>
        </w:rPr>
        <w:t xml:space="preserve">Agreement on the EU Standard Contractual Clauses: Due to the fact that the </w:t>
      </w:r>
      <w:r w:rsidR="009E2170">
        <w:rPr>
          <w:sz w:val="20"/>
          <w:szCs w:val="20"/>
        </w:rPr>
        <w:t>client</w:t>
      </w:r>
      <w:r w:rsidRPr="002E2FD7">
        <w:rPr>
          <w:sz w:val="20"/>
          <w:szCs w:val="20"/>
        </w:rPr>
        <w:t xml:space="preserve"> is located in a country outside the European Union and the related transfer of personal data to a third country, the parties undertake to agree on the standard data protection clauses adopted by the EU Commission, as defined in Art. 46(2c) GDPR, to ensure an appropriate level of data protection in the third country.</w:t>
      </w:r>
    </w:p>
    <w:p w14:paraId="2FC509BC" w14:textId="77777777" w:rsidR="002E2FD7" w:rsidRDefault="002E2FD7" w:rsidP="00C70646">
      <w:pPr>
        <w:tabs>
          <w:tab w:val="left" w:pos="5238"/>
        </w:tabs>
        <w:jc w:val="both"/>
        <w:rPr>
          <w:sz w:val="20"/>
          <w:szCs w:val="20"/>
        </w:rPr>
      </w:pPr>
    </w:p>
    <w:p w14:paraId="4086CBC4" w14:textId="77777777" w:rsidR="002E2FD7" w:rsidRDefault="002E2FD7" w:rsidP="00C70646">
      <w:pPr>
        <w:tabs>
          <w:tab w:val="left" w:pos="5238"/>
        </w:tabs>
        <w:jc w:val="both"/>
        <w:rPr>
          <w:sz w:val="20"/>
          <w:szCs w:val="20"/>
        </w:rPr>
      </w:pPr>
    </w:p>
    <w:p w14:paraId="45DE8F54" w14:textId="3936E063" w:rsidR="001F2B1B" w:rsidRDefault="002E2FD7" w:rsidP="00C70646">
      <w:pPr>
        <w:jc w:val="both"/>
        <w:rPr>
          <w:b/>
          <w:sz w:val="20"/>
          <w:szCs w:val="20"/>
        </w:rPr>
      </w:pPr>
      <w:r>
        <w:rPr>
          <w:b/>
          <w:sz w:val="20"/>
          <w:szCs w:val="20"/>
        </w:rPr>
        <w:t>9</w:t>
      </w:r>
      <w:r w:rsidR="00C05BE4">
        <w:rPr>
          <w:b/>
          <w:sz w:val="20"/>
          <w:szCs w:val="20"/>
        </w:rPr>
        <w:t xml:space="preserve">. </w:t>
      </w:r>
      <w:r w:rsidR="00C05BE4">
        <w:rPr>
          <w:b/>
          <w:sz w:val="20"/>
          <w:szCs w:val="20"/>
        </w:rPr>
        <w:tab/>
        <w:t>Equipment or materials provided</w:t>
      </w:r>
    </w:p>
    <w:p w14:paraId="44F961CC" w14:textId="77777777" w:rsidR="002E2FD7" w:rsidRDefault="002E2FD7" w:rsidP="00C70646">
      <w:pPr>
        <w:jc w:val="both"/>
        <w:rPr>
          <w:sz w:val="20"/>
          <w:szCs w:val="20"/>
        </w:rPr>
      </w:pPr>
    </w:p>
    <w:p w14:paraId="062D5C04" w14:textId="277D781A" w:rsidR="00845A31" w:rsidRPr="00845A31" w:rsidRDefault="00845A31" w:rsidP="00C70646">
      <w:pPr>
        <w:tabs>
          <w:tab w:val="left" w:pos="5238"/>
        </w:tabs>
        <w:jc w:val="both"/>
        <w:rPr>
          <w:sz w:val="20"/>
          <w:szCs w:val="20"/>
        </w:rPr>
      </w:pPr>
      <w:r w:rsidRPr="002E2FD7">
        <w:rPr>
          <w:sz w:val="20"/>
          <w:szCs w:val="20"/>
          <w:highlight w:val="lightGray"/>
        </w:rPr>
        <w:t>[</w:t>
      </w:r>
      <w:r w:rsidRPr="002E2FD7">
        <w:rPr>
          <w:i/>
          <w:sz w:val="20"/>
          <w:szCs w:val="20"/>
          <w:highlight w:val="lightGray"/>
        </w:rPr>
        <w:t>Note: This clause should only be included in a</w:t>
      </w:r>
      <w:r w:rsidR="002E2FD7">
        <w:rPr>
          <w:i/>
          <w:sz w:val="20"/>
          <w:szCs w:val="20"/>
          <w:highlight w:val="lightGray"/>
        </w:rPr>
        <w:t>n</w:t>
      </w:r>
      <w:r w:rsidRPr="002E2FD7">
        <w:rPr>
          <w:i/>
          <w:sz w:val="20"/>
          <w:szCs w:val="20"/>
          <w:highlight w:val="lightGray"/>
        </w:rPr>
        <w:t xml:space="preserve"> </w:t>
      </w:r>
      <w:r w:rsidR="00026761" w:rsidRPr="002E2FD7">
        <w:rPr>
          <w:i/>
          <w:sz w:val="20"/>
          <w:szCs w:val="20"/>
          <w:highlight w:val="lightGray"/>
        </w:rPr>
        <w:t xml:space="preserve">agreement </w:t>
      </w:r>
      <w:r w:rsidRPr="002E2FD7">
        <w:rPr>
          <w:i/>
          <w:sz w:val="20"/>
          <w:szCs w:val="20"/>
          <w:highlight w:val="lightGray"/>
        </w:rPr>
        <w:t>if required. Further provisions may be necessary if the equipment/materials are provided by a third party.</w:t>
      </w:r>
      <w:r w:rsidRPr="002E2FD7">
        <w:rPr>
          <w:sz w:val="20"/>
          <w:szCs w:val="20"/>
          <w:highlight w:val="lightGray"/>
        </w:rPr>
        <w:t>]</w:t>
      </w:r>
    </w:p>
    <w:p w14:paraId="152FB868" w14:textId="77777777" w:rsidR="00845A31" w:rsidRDefault="00845A31" w:rsidP="00C70646">
      <w:pPr>
        <w:tabs>
          <w:tab w:val="left" w:pos="5238"/>
        </w:tabs>
        <w:jc w:val="both"/>
        <w:rPr>
          <w:sz w:val="20"/>
          <w:szCs w:val="20"/>
        </w:rPr>
      </w:pPr>
    </w:p>
    <w:p w14:paraId="4F799081" w14:textId="7232F211" w:rsidR="00845A31" w:rsidRPr="00845A31" w:rsidRDefault="00845A31" w:rsidP="00C70646">
      <w:pPr>
        <w:tabs>
          <w:tab w:val="left" w:pos="5238"/>
        </w:tabs>
        <w:jc w:val="both"/>
        <w:rPr>
          <w:sz w:val="20"/>
          <w:szCs w:val="20"/>
        </w:rPr>
      </w:pPr>
      <w:r>
        <w:rPr>
          <w:sz w:val="20"/>
          <w:szCs w:val="20"/>
        </w:rPr>
        <w:t xml:space="preserve">Where the </w:t>
      </w:r>
      <w:r w:rsidR="00AD437D">
        <w:rPr>
          <w:sz w:val="20"/>
          <w:szCs w:val="20"/>
        </w:rPr>
        <w:t>client</w:t>
      </w:r>
      <w:r>
        <w:rPr>
          <w:sz w:val="20"/>
          <w:szCs w:val="20"/>
        </w:rPr>
        <w:t xml:space="preserve"> provides </w:t>
      </w:r>
      <w:r w:rsidR="00026761">
        <w:rPr>
          <w:sz w:val="20"/>
          <w:szCs w:val="20"/>
        </w:rPr>
        <w:t xml:space="preserve">for </w:t>
      </w:r>
      <w:r>
        <w:rPr>
          <w:sz w:val="20"/>
          <w:szCs w:val="20"/>
        </w:rPr>
        <w:t xml:space="preserve">equipment or materials for use by the trial site for the purposes of conducting the </w:t>
      </w:r>
      <w:r w:rsidR="00026761">
        <w:rPr>
          <w:sz w:val="20"/>
          <w:szCs w:val="20"/>
        </w:rPr>
        <w:t xml:space="preserve">contractual </w:t>
      </w:r>
      <w:r>
        <w:rPr>
          <w:sz w:val="20"/>
          <w:szCs w:val="20"/>
        </w:rPr>
        <w:t xml:space="preserve">clinical trial, </w:t>
      </w:r>
      <w:r w:rsidR="00026761">
        <w:rPr>
          <w:sz w:val="20"/>
          <w:szCs w:val="20"/>
        </w:rPr>
        <w:t xml:space="preserve">or arranges for provision by a third party, </w:t>
      </w:r>
      <w:r>
        <w:rPr>
          <w:sz w:val="20"/>
          <w:szCs w:val="20"/>
        </w:rPr>
        <w:t xml:space="preserve">these must be listed in a separate Annex </w:t>
      </w:r>
      <w:r>
        <w:rPr>
          <w:i/>
          <w:sz w:val="20"/>
          <w:szCs w:val="20"/>
        </w:rPr>
        <w:t>[e.</w:t>
      </w:r>
      <w:r w:rsidR="002E2FD7">
        <w:rPr>
          <w:i/>
          <w:sz w:val="20"/>
          <w:szCs w:val="20"/>
        </w:rPr>
        <w:t xml:space="preserve"> </w:t>
      </w:r>
      <w:r>
        <w:rPr>
          <w:i/>
          <w:sz w:val="20"/>
          <w:szCs w:val="20"/>
        </w:rPr>
        <w:t>g. Annex B: Equipment and Materials]</w:t>
      </w:r>
      <w:r>
        <w:rPr>
          <w:sz w:val="20"/>
          <w:szCs w:val="20"/>
        </w:rPr>
        <w:t xml:space="preserve">. Such materials may include, inter alia, computer software, methods, assessment scales </w:t>
      </w:r>
      <w:r>
        <w:rPr>
          <w:sz w:val="20"/>
          <w:szCs w:val="20"/>
        </w:rPr>
        <w:lastRenderedPageBreak/>
        <w:t xml:space="preserve">and other aids that are the property of the </w:t>
      </w:r>
      <w:r w:rsidR="00AD437D">
        <w:rPr>
          <w:sz w:val="20"/>
          <w:szCs w:val="20"/>
        </w:rPr>
        <w:t>client</w:t>
      </w:r>
      <w:r>
        <w:rPr>
          <w:sz w:val="20"/>
          <w:szCs w:val="20"/>
        </w:rPr>
        <w:t xml:space="preserve"> or a third party or are licensed for use (referred to collectively as “</w:t>
      </w:r>
      <w:r w:rsidR="00026761">
        <w:rPr>
          <w:sz w:val="20"/>
          <w:szCs w:val="20"/>
        </w:rPr>
        <w:t>Equipment</w:t>
      </w:r>
      <w:r>
        <w:rPr>
          <w:sz w:val="20"/>
          <w:szCs w:val="20"/>
        </w:rPr>
        <w:t xml:space="preserve">”). </w:t>
      </w:r>
    </w:p>
    <w:p w14:paraId="05A996D5" w14:textId="77777777" w:rsidR="00845A31" w:rsidRPr="00845A31" w:rsidRDefault="00845A31" w:rsidP="00C70646">
      <w:pPr>
        <w:tabs>
          <w:tab w:val="left" w:pos="5238"/>
        </w:tabs>
        <w:jc w:val="both"/>
        <w:rPr>
          <w:sz w:val="20"/>
          <w:szCs w:val="20"/>
        </w:rPr>
      </w:pPr>
    </w:p>
    <w:p w14:paraId="560C276B" w14:textId="47C9C533" w:rsidR="00C1362D" w:rsidRDefault="00845A31" w:rsidP="00C70646">
      <w:pPr>
        <w:tabs>
          <w:tab w:val="left" w:pos="5238"/>
        </w:tabs>
        <w:jc w:val="both"/>
        <w:rPr>
          <w:sz w:val="20"/>
          <w:szCs w:val="20"/>
        </w:rPr>
      </w:pPr>
      <w:r>
        <w:rPr>
          <w:sz w:val="20"/>
          <w:szCs w:val="20"/>
        </w:rPr>
        <w:t xml:space="preserve">Provision of the </w:t>
      </w:r>
      <w:r w:rsidR="00026761">
        <w:rPr>
          <w:sz w:val="20"/>
          <w:szCs w:val="20"/>
        </w:rPr>
        <w:t xml:space="preserve">Equipment </w:t>
      </w:r>
      <w:r>
        <w:rPr>
          <w:sz w:val="20"/>
          <w:szCs w:val="20"/>
        </w:rPr>
        <w:t xml:space="preserve">shall be limited to the duration of the clinical trial and the </w:t>
      </w:r>
      <w:r w:rsidR="00026761">
        <w:rPr>
          <w:sz w:val="20"/>
          <w:szCs w:val="20"/>
        </w:rPr>
        <w:t xml:space="preserve">Equipment </w:t>
      </w:r>
      <w:r>
        <w:rPr>
          <w:sz w:val="20"/>
          <w:szCs w:val="20"/>
        </w:rPr>
        <w:t xml:space="preserve">must be returned </w:t>
      </w:r>
      <w:r w:rsidR="00026761">
        <w:rPr>
          <w:sz w:val="20"/>
          <w:szCs w:val="20"/>
        </w:rPr>
        <w:t xml:space="preserve">promptly </w:t>
      </w:r>
      <w:r>
        <w:rPr>
          <w:sz w:val="20"/>
          <w:szCs w:val="20"/>
        </w:rPr>
        <w:t xml:space="preserve">to the </w:t>
      </w:r>
      <w:r w:rsidR="00AD437D">
        <w:rPr>
          <w:sz w:val="20"/>
          <w:szCs w:val="20"/>
        </w:rPr>
        <w:t>client</w:t>
      </w:r>
      <w:r>
        <w:rPr>
          <w:sz w:val="20"/>
          <w:szCs w:val="20"/>
        </w:rPr>
        <w:t xml:space="preserve"> or the third party following the </w:t>
      </w:r>
      <w:r w:rsidR="001C5B3A">
        <w:rPr>
          <w:sz w:val="20"/>
          <w:szCs w:val="20"/>
        </w:rPr>
        <w:t xml:space="preserve">end </w:t>
      </w:r>
      <w:r>
        <w:rPr>
          <w:sz w:val="20"/>
          <w:szCs w:val="20"/>
        </w:rPr>
        <w:t xml:space="preserve">of the clinical trial; the </w:t>
      </w:r>
      <w:r w:rsidR="00AD437D">
        <w:rPr>
          <w:sz w:val="20"/>
          <w:szCs w:val="20"/>
        </w:rPr>
        <w:t>client</w:t>
      </w:r>
      <w:r>
        <w:rPr>
          <w:sz w:val="20"/>
          <w:szCs w:val="20"/>
        </w:rPr>
        <w:t xml:space="preserve"> or the third party appointed shall ensure that the </w:t>
      </w:r>
      <w:r w:rsidR="001C5B3A">
        <w:rPr>
          <w:sz w:val="20"/>
          <w:szCs w:val="20"/>
        </w:rPr>
        <w:t xml:space="preserve">Equipment </w:t>
      </w:r>
      <w:r>
        <w:rPr>
          <w:sz w:val="20"/>
          <w:szCs w:val="20"/>
        </w:rPr>
        <w:t xml:space="preserve">is taken back. </w:t>
      </w:r>
      <w:r w:rsidR="00EB1A4E">
        <w:rPr>
          <w:sz w:val="20"/>
          <w:szCs w:val="20"/>
        </w:rPr>
        <w:t>Alternatively,</w:t>
      </w:r>
      <w:r>
        <w:rPr>
          <w:sz w:val="20"/>
          <w:szCs w:val="20"/>
        </w:rPr>
        <w:t xml:space="preserve"> and provided that the </w:t>
      </w:r>
      <w:r w:rsidR="002A4B0A">
        <w:rPr>
          <w:sz w:val="20"/>
          <w:szCs w:val="20"/>
        </w:rPr>
        <w:t>p</w:t>
      </w:r>
      <w:r>
        <w:rPr>
          <w:sz w:val="20"/>
          <w:szCs w:val="20"/>
        </w:rPr>
        <w:t xml:space="preserve">arties agree, the </w:t>
      </w:r>
      <w:r w:rsidR="001C5B3A">
        <w:rPr>
          <w:sz w:val="20"/>
          <w:szCs w:val="20"/>
        </w:rPr>
        <w:t xml:space="preserve">Equipment </w:t>
      </w:r>
      <w:r>
        <w:rPr>
          <w:sz w:val="20"/>
          <w:szCs w:val="20"/>
        </w:rPr>
        <w:t xml:space="preserve">may be purchased by the trial site for the fair market price*. The </w:t>
      </w:r>
      <w:r w:rsidR="00AD437D">
        <w:rPr>
          <w:sz w:val="20"/>
          <w:szCs w:val="20"/>
        </w:rPr>
        <w:t>client</w:t>
      </w:r>
      <w:r>
        <w:rPr>
          <w:sz w:val="20"/>
          <w:szCs w:val="20"/>
        </w:rPr>
        <w:t xml:space="preserve"> and the trial site hereby agree that the provision of the </w:t>
      </w:r>
      <w:r w:rsidR="001C5B3A">
        <w:rPr>
          <w:sz w:val="20"/>
          <w:szCs w:val="20"/>
        </w:rPr>
        <w:t xml:space="preserve">Equipment </w:t>
      </w:r>
      <w:r>
        <w:rPr>
          <w:sz w:val="20"/>
          <w:szCs w:val="20"/>
        </w:rPr>
        <w:t xml:space="preserve">does not constitute remuneration or partial remuneration and that it shall be used exclusively for the conduct of the </w:t>
      </w:r>
      <w:r w:rsidR="001C5B3A">
        <w:rPr>
          <w:sz w:val="20"/>
          <w:szCs w:val="20"/>
        </w:rPr>
        <w:t xml:space="preserve">contractual </w:t>
      </w:r>
      <w:r>
        <w:rPr>
          <w:sz w:val="20"/>
          <w:szCs w:val="20"/>
        </w:rPr>
        <w:t>clinical trial. The trial site shall ensure and guarantee that the equipment provided shall be used exclusively to perform the services d</w:t>
      </w:r>
      <w:r w:rsidR="00416A2C">
        <w:rPr>
          <w:sz w:val="20"/>
          <w:szCs w:val="20"/>
        </w:rPr>
        <w:t>u</w:t>
      </w:r>
      <w:r>
        <w:rPr>
          <w:sz w:val="20"/>
          <w:szCs w:val="20"/>
        </w:rPr>
        <w:t xml:space="preserve">e to the </w:t>
      </w:r>
      <w:r w:rsidR="00AD437D">
        <w:rPr>
          <w:sz w:val="20"/>
          <w:szCs w:val="20"/>
        </w:rPr>
        <w:t>client</w:t>
      </w:r>
      <w:r>
        <w:rPr>
          <w:sz w:val="20"/>
          <w:szCs w:val="20"/>
        </w:rPr>
        <w:t xml:space="preserve"> in connection with the clinical trial. The trial site shall handle the equipment with due care and shall store it in a secure environment in such a way that it is protected against unauthorised use, </w:t>
      </w:r>
      <w:proofErr w:type="gramStart"/>
      <w:r>
        <w:rPr>
          <w:sz w:val="20"/>
          <w:szCs w:val="20"/>
        </w:rPr>
        <w:t>theft</w:t>
      </w:r>
      <w:proofErr w:type="gramEnd"/>
      <w:r>
        <w:rPr>
          <w:sz w:val="20"/>
          <w:szCs w:val="20"/>
        </w:rPr>
        <w:t xml:space="preserve"> or damage. </w:t>
      </w:r>
    </w:p>
    <w:p w14:paraId="2B511CFF" w14:textId="77777777" w:rsidR="00172BE9" w:rsidRDefault="00172BE9" w:rsidP="00C70646">
      <w:pPr>
        <w:tabs>
          <w:tab w:val="left" w:pos="5238"/>
        </w:tabs>
        <w:jc w:val="both"/>
        <w:rPr>
          <w:sz w:val="20"/>
          <w:szCs w:val="20"/>
        </w:rPr>
      </w:pPr>
    </w:p>
    <w:p w14:paraId="61D23668" w14:textId="653321C9" w:rsidR="00172BE9" w:rsidRPr="002E2FD7" w:rsidRDefault="00172BE9" w:rsidP="00C70646">
      <w:pPr>
        <w:ind w:left="709"/>
        <w:jc w:val="both"/>
        <w:rPr>
          <w:rFonts w:cstheme="minorHAnsi"/>
          <w:sz w:val="20"/>
          <w:szCs w:val="20"/>
        </w:rPr>
      </w:pPr>
      <w:r w:rsidRPr="002E2FD7">
        <w:rPr>
          <w:sz w:val="20"/>
          <w:szCs w:val="20"/>
          <w:highlight w:val="lightGray"/>
        </w:rPr>
        <w:t xml:space="preserve">*If desired, cost regulation for the transfer of use shall be agreed individually between the contracting parties. If necessary, the provision of </w:t>
      </w:r>
      <w:r w:rsidR="001C5B3A" w:rsidRPr="002E2FD7">
        <w:rPr>
          <w:sz w:val="20"/>
          <w:szCs w:val="20"/>
          <w:highlight w:val="lightGray"/>
        </w:rPr>
        <w:t xml:space="preserve">Equipment </w:t>
      </w:r>
      <w:r w:rsidRPr="002E2FD7">
        <w:rPr>
          <w:sz w:val="20"/>
          <w:szCs w:val="20"/>
          <w:highlight w:val="lightGray"/>
        </w:rPr>
        <w:t>shall also be regulated in a separate contract.</w:t>
      </w:r>
    </w:p>
    <w:p w14:paraId="587E1077" w14:textId="77777777" w:rsidR="00845A31" w:rsidRDefault="00845A31" w:rsidP="00C70646">
      <w:pPr>
        <w:tabs>
          <w:tab w:val="left" w:pos="5238"/>
        </w:tabs>
        <w:jc w:val="both"/>
        <w:rPr>
          <w:sz w:val="20"/>
          <w:szCs w:val="20"/>
        </w:rPr>
      </w:pPr>
    </w:p>
    <w:p w14:paraId="774A9984" w14:textId="77777777" w:rsidR="001F2B1B" w:rsidRDefault="001F2B1B" w:rsidP="00C70646">
      <w:pPr>
        <w:tabs>
          <w:tab w:val="left" w:pos="5238"/>
        </w:tabs>
        <w:jc w:val="both"/>
        <w:rPr>
          <w:sz w:val="20"/>
          <w:szCs w:val="20"/>
        </w:rPr>
      </w:pPr>
    </w:p>
    <w:p w14:paraId="03F05990" w14:textId="7ECC70E0" w:rsidR="001F2B1B" w:rsidRPr="00075699" w:rsidRDefault="002E2FD7" w:rsidP="00C70646">
      <w:pPr>
        <w:jc w:val="both"/>
        <w:rPr>
          <w:b/>
          <w:sz w:val="20"/>
          <w:szCs w:val="20"/>
        </w:rPr>
      </w:pPr>
      <w:r>
        <w:rPr>
          <w:b/>
          <w:sz w:val="20"/>
          <w:szCs w:val="20"/>
        </w:rPr>
        <w:t>10</w:t>
      </w:r>
      <w:r w:rsidR="00C05BE4">
        <w:rPr>
          <w:b/>
          <w:sz w:val="20"/>
          <w:szCs w:val="20"/>
        </w:rPr>
        <w:t xml:space="preserve">. </w:t>
      </w:r>
      <w:r w:rsidR="00C05BE4">
        <w:rPr>
          <w:b/>
          <w:sz w:val="20"/>
          <w:szCs w:val="20"/>
        </w:rPr>
        <w:tab/>
        <w:t>Termination/cancellation</w:t>
      </w:r>
    </w:p>
    <w:p w14:paraId="36A89F7D" w14:textId="77777777" w:rsidR="001F2B1B" w:rsidRPr="001F2B1B" w:rsidRDefault="001F2B1B" w:rsidP="00C70646">
      <w:pPr>
        <w:tabs>
          <w:tab w:val="left" w:pos="5238"/>
        </w:tabs>
        <w:jc w:val="both"/>
        <w:rPr>
          <w:sz w:val="20"/>
          <w:szCs w:val="20"/>
        </w:rPr>
      </w:pPr>
    </w:p>
    <w:p w14:paraId="7DFB3E65" w14:textId="0256D33A" w:rsidR="001F2B1B" w:rsidRPr="00235FAD" w:rsidRDefault="002E2FD7" w:rsidP="00C70646">
      <w:pPr>
        <w:tabs>
          <w:tab w:val="left" w:pos="0"/>
        </w:tabs>
        <w:jc w:val="both"/>
        <w:rPr>
          <w:sz w:val="20"/>
          <w:szCs w:val="20"/>
          <w:u w:val="single"/>
        </w:rPr>
      </w:pPr>
      <w:r>
        <w:rPr>
          <w:sz w:val="20"/>
          <w:szCs w:val="20"/>
          <w:u w:val="single"/>
        </w:rPr>
        <w:t>10</w:t>
      </w:r>
      <w:r w:rsidR="00C05BE4">
        <w:rPr>
          <w:sz w:val="20"/>
          <w:szCs w:val="20"/>
          <w:u w:val="single"/>
        </w:rPr>
        <w:t>.1</w:t>
      </w:r>
      <w:r w:rsidR="00C05BE4">
        <w:rPr>
          <w:sz w:val="20"/>
          <w:szCs w:val="20"/>
          <w:u w:val="single"/>
        </w:rPr>
        <w:tab/>
        <w:t xml:space="preserve">Reasons for termination/cancellation. </w:t>
      </w:r>
    </w:p>
    <w:p w14:paraId="2A95AD8A" w14:textId="77777777" w:rsidR="001F2B1B" w:rsidRPr="001F2B1B" w:rsidRDefault="001F2B1B" w:rsidP="00C70646">
      <w:pPr>
        <w:tabs>
          <w:tab w:val="left" w:pos="5238"/>
        </w:tabs>
        <w:jc w:val="both"/>
        <w:rPr>
          <w:sz w:val="20"/>
          <w:szCs w:val="20"/>
        </w:rPr>
      </w:pPr>
    </w:p>
    <w:p w14:paraId="4B2F62EB" w14:textId="3B2A711D" w:rsidR="001F2B1B" w:rsidRPr="001F2B1B" w:rsidRDefault="001F2B1B" w:rsidP="00C70646">
      <w:pPr>
        <w:tabs>
          <w:tab w:val="left" w:pos="5238"/>
        </w:tabs>
        <w:jc w:val="both"/>
        <w:rPr>
          <w:sz w:val="20"/>
          <w:szCs w:val="20"/>
        </w:rPr>
      </w:pPr>
      <w:r>
        <w:rPr>
          <w:sz w:val="20"/>
          <w:szCs w:val="20"/>
        </w:rPr>
        <w:t xml:space="preserve">This </w:t>
      </w:r>
      <w:r w:rsidR="008A06C9">
        <w:rPr>
          <w:sz w:val="20"/>
          <w:szCs w:val="20"/>
        </w:rPr>
        <w:t xml:space="preserve">contract </w:t>
      </w:r>
      <w:r>
        <w:rPr>
          <w:sz w:val="20"/>
          <w:szCs w:val="20"/>
        </w:rPr>
        <w:t>shall end as soon as one of the following events occurs:</w:t>
      </w:r>
    </w:p>
    <w:p w14:paraId="73F2BEC3" w14:textId="77777777" w:rsidR="001F2B1B" w:rsidRPr="001F2B1B" w:rsidRDefault="001F2B1B" w:rsidP="00C70646">
      <w:pPr>
        <w:tabs>
          <w:tab w:val="left" w:pos="5238"/>
        </w:tabs>
        <w:jc w:val="both"/>
        <w:rPr>
          <w:sz w:val="20"/>
          <w:szCs w:val="20"/>
        </w:rPr>
      </w:pPr>
    </w:p>
    <w:p w14:paraId="428D4689" w14:textId="5F7F83D3" w:rsidR="001F2B1B" w:rsidRPr="001F2B1B" w:rsidRDefault="001F2B1B" w:rsidP="00C70646">
      <w:pPr>
        <w:tabs>
          <w:tab w:val="left" w:pos="5238"/>
        </w:tabs>
        <w:ind w:left="426"/>
        <w:jc w:val="both"/>
        <w:rPr>
          <w:sz w:val="20"/>
          <w:szCs w:val="20"/>
        </w:rPr>
      </w:pPr>
      <w:r>
        <w:rPr>
          <w:sz w:val="20"/>
          <w:szCs w:val="20"/>
        </w:rPr>
        <w:t xml:space="preserve">a. </w:t>
      </w:r>
      <w:r>
        <w:rPr>
          <w:sz w:val="20"/>
          <w:szCs w:val="20"/>
          <w:u w:val="single"/>
        </w:rPr>
        <w:t>Rejection by the ethics committee</w:t>
      </w:r>
      <w:r>
        <w:rPr>
          <w:sz w:val="20"/>
          <w:szCs w:val="20"/>
        </w:rPr>
        <w:t xml:space="preserve">. This </w:t>
      </w:r>
      <w:r w:rsidR="00416A2C">
        <w:rPr>
          <w:sz w:val="20"/>
          <w:szCs w:val="20"/>
        </w:rPr>
        <w:t xml:space="preserve">agreement </w:t>
      </w:r>
      <w:r>
        <w:rPr>
          <w:sz w:val="20"/>
          <w:szCs w:val="20"/>
        </w:rPr>
        <w:t xml:space="preserve">shall end if the clinical trial cannot be initiated due to a </w:t>
      </w:r>
      <w:r w:rsidR="00416A2C" w:rsidRPr="00416A2C">
        <w:rPr>
          <w:sz w:val="20"/>
          <w:szCs w:val="20"/>
        </w:rPr>
        <w:t>negative decision</w:t>
      </w:r>
      <w:r>
        <w:rPr>
          <w:sz w:val="20"/>
          <w:szCs w:val="20"/>
        </w:rPr>
        <w:t xml:space="preserve"> by the ethics committee.</w:t>
      </w:r>
    </w:p>
    <w:p w14:paraId="40D7CDD0" w14:textId="77777777" w:rsidR="001F2B1B" w:rsidRPr="001F2B1B" w:rsidRDefault="001F2B1B" w:rsidP="00C70646">
      <w:pPr>
        <w:tabs>
          <w:tab w:val="left" w:pos="5238"/>
        </w:tabs>
        <w:ind w:left="426"/>
        <w:jc w:val="both"/>
        <w:rPr>
          <w:sz w:val="20"/>
          <w:szCs w:val="20"/>
        </w:rPr>
      </w:pPr>
    </w:p>
    <w:p w14:paraId="31FF6873" w14:textId="73C61A15" w:rsidR="001F2B1B" w:rsidRPr="001F2B1B" w:rsidRDefault="001F2B1B" w:rsidP="00C70646">
      <w:pPr>
        <w:tabs>
          <w:tab w:val="left" w:pos="5238"/>
        </w:tabs>
        <w:ind w:left="426"/>
        <w:jc w:val="both"/>
        <w:rPr>
          <w:sz w:val="20"/>
          <w:szCs w:val="20"/>
        </w:rPr>
      </w:pPr>
      <w:r>
        <w:rPr>
          <w:sz w:val="20"/>
          <w:szCs w:val="20"/>
        </w:rPr>
        <w:t xml:space="preserve">b. </w:t>
      </w:r>
      <w:r>
        <w:rPr>
          <w:sz w:val="20"/>
          <w:szCs w:val="20"/>
          <w:u w:val="single"/>
        </w:rPr>
        <w:t>Refusal by the competent higher federal authority</w:t>
      </w:r>
      <w:r>
        <w:rPr>
          <w:sz w:val="20"/>
          <w:szCs w:val="20"/>
        </w:rPr>
        <w:t xml:space="preserve">. This </w:t>
      </w:r>
      <w:r w:rsidR="00416A2C">
        <w:rPr>
          <w:sz w:val="20"/>
          <w:szCs w:val="20"/>
        </w:rPr>
        <w:t xml:space="preserve">agreement </w:t>
      </w:r>
      <w:r>
        <w:rPr>
          <w:sz w:val="20"/>
          <w:szCs w:val="20"/>
        </w:rPr>
        <w:t>shall end if the clinical trial cannot be initiated due to a refusal by the competent higher federal authority.</w:t>
      </w:r>
    </w:p>
    <w:p w14:paraId="2E56CCFC" w14:textId="77777777" w:rsidR="001F2B1B" w:rsidRPr="001F2B1B" w:rsidRDefault="001F2B1B" w:rsidP="00C70646">
      <w:pPr>
        <w:tabs>
          <w:tab w:val="left" w:pos="5238"/>
        </w:tabs>
        <w:ind w:left="426"/>
        <w:jc w:val="both"/>
        <w:rPr>
          <w:sz w:val="20"/>
          <w:szCs w:val="20"/>
        </w:rPr>
      </w:pPr>
    </w:p>
    <w:p w14:paraId="5302A4C8" w14:textId="0CFDB753" w:rsidR="001F2B1B" w:rsidRPr="001F2B1B" w:rsidRDefault="001F2B1B" w:rsidP="00C70646">
      <w:pPr>
        <w:tabs>
          <w:tab w:val="left" w:pos="5238"/>
        </w:tabs>
        <w:ind w:left="426"/>
        <w:jc w:val="both"/>
        <w:rPr>
          <w:sz w:val="20"/>
          <w:szCs w:val="20"/>
        </w:rPr>
      </w:pPr>
      <w:r>
        <w:rPr>
          <w:sz w:val="20"/>
          <w:szCs w:val="20"/>
        </w:rPr>
        <w:t xml:space="preserve">c. </w:t>
      </w:r>
      <w:r>
        <w:rPr>
          <w:sz w:val="20"/>
          <w:szCs w:val="20"/>
          <w:u w:val="single"/>
        </w:rPr>
        <w:t>Completion of trial</w:t>
      </w:r>
      <w:r>
        <w:rPr>
          <w:sz w:val="20"/>
          <w:szCs w:val="20"/>
        </w:rPr>
        <w:t xml:space="preserve">. This </w:t>
      </w:r>
      <w:r w:rsidR="00416A2C">
        <w:rPr>
          <w:sz w:val="20"/>
          <w:szCs w:val="20"/>
        </w:rPr>
        <w:t xml:space="preserve">agreement </w:t>
      </w:r>
      <w:r>
        <w:rPr>
          <w:sz w:val="20"/>
          <w:szCs w:val="20"/>
        </w:rPr>
        <w:t>shall end as soon as the clinical trial is complete</w:t>
      </w:r>
      <w:r w:rsidR="00416A2C">
        <w:rPr>
          <w:sz w:val="20"/>
          <w:szCs w:val="20"/>
        </w:rPr>
        <w:t>d</w:t>
      </w:r>
      <w:r>
        <w:rPr>
          <w:sz w:val="20"/>
          <w:szCs w:val="20"/>
        </w:rPr>
        <w:t xml:space="preserve">, i.e. as soon as the activities prescribed in the </w:t>
      </w:r>
      <w:r w:rsidR="00416A2C">
        <w:rPr>
          <w:sz w:val="20"/>
          <w:szCs w:val="20"/>
        </w:rPr>
        <w:t>clinical trial protocol</w:t>
      </w:r>
      <w:r>
        <w:rPr>
          <w:sz w:val="20"/>
          <w:szCs w:val="20"/>
        </w:rPr>
        <w:t xml:space="preserve">– including, e.g. completion of all </w:t>
      </w:r>
      <w:r w:rsidR="00416A2C">
        <w:rPr>
          <w:sz w:val="20"/>
          <w:szCs w:val="20"/>
        </w:rPr>
        <w:t>examinations</w:t>
      </w:r>
      <w:r>
        <w:rPr>
          <w:sz w:val="20"/>
          <w:szCs w:val="20"/>
        </w:rPr>
        <w:t xml:space="preserve"> listed in the </w:t>
      </w:r>
      <w:r w:rsidR="00416A2C">
        <w:rPr>
          <w:sz w:val="20"/>
          <w:szCs w:val="20"/>
        </w:rPr>
        <w:t>clinical trial protocol</w:t>
      </w:r>
      <w:r>
        <w:rPr>
          <w:sz w:val="20"/>
          <w:szCs w:val="20"/>
        </w:rPr>
        <w:t xml:space="preserve">, handover of all fully completed case report forms (CRF) and closure of the trial site, including data cleaning and completion of the trial database and handover of the final </w:t>
      </w:r>
      <w:r w:rsidR="00416A2C">
        <w:rPr>
          <w:sz w:val="20"/>
          <w:szCs w:val="20"/>
        </w:rPr>
        <w:t xml:space="preserve">clinical trial </w:t>
      </w:r>
      <w:r>
        <w:rPr>
          <w:sz w:val="20"/>
          <w:szCs w:val="20"/>
        </w:rPr>
        <w:t>report – have been completed</w:t>
      </w:r>
      <w:r w:rsidR="00416A2C" w:rsidRPr="00416A2C">
        <w:rPr>
          <w:sz w:val="20"/>
          <w:szCs w:val="20"/>
        </w:rPr>
        <w:t xml:space="preserve"> </w:t>
      </w:r>
      <w:r w:rsidR="00416A2C">
        <w:rPr>
          <w:sz w:val="20"/>
          <w:szCs w:val="20"/>
        </w:rPr>
        <w:t>for all trial subjects</w:t>
      </w:r>
      <w:r>
        <w:rPr>
          <w:sz w:val="20"/>
          <w:szCs w:val="20"/>
        </w:rPr>
        <w:t>.</w:t>
      </w:r>
    </w:p>
    <w:p w14:paraId="27786034" w14:textId="77777777" w:rsidR="001F2B1B" w:rsidRPr="001F2B1B" w:rsidRDefault="001F2B1B" w:rsidP="00C70646">
      <w:pPr>
        <w:tabs>
          <w:tab w:val="left" w:pos="5238"/>
        </w:tabs>
        <w:ind w:left="426"/>
        <w:jc w:val="both"/>
        <w:rPr>
          <w:sz w:val="20"/>
          <w:szCs w:val="20"/>
        </w:rPr>
      </w:pPr>
    </w:p>
    <w:p w14:paraId="500F72AC" w14:textId="7C6EAC69" w:rsidR="001F2B1B" w:rsidRPr="001F2B1B" w:rsidRDefault="001F2B1B" w:rsidP="00C70646">
      <w:pPr>
        <w:tabs>
          <w:tab w:val="left" w:pos="5238"/>
        </w:tabs>
        <w:ind w:left="426"/>
        <w:jc w:val="both"/>
        <w:rPr>
          <w:sz w:val="20"/>
          <w:szCs w:val="20"/>
        </w:rPr>
      </w:pPr>
      <w:r>
        <w:rPr>
          <w:sz w:val="20"/>
          <w:szCs w:val="20"/>
        </w:rPr>
        <w:t xml:space="preserve">d. </w:t>
      </w:r>
      <w:r>
        <w:rPr>
          <w:sz w:val="20"/>
          <w:szCs w:val="20"/>
          <w:u w:val="single"/>
        </w:rPr>
        <w:t>Early termination of the clinical trial</w:t>
      </w:r>
      <w:r>
        <w:rPr>
          <w:sz w:val="20"/>
          <w:szCs w:val="20"/>
        </w:rPr>
        <w:t xml:space="preserve">. This </w:t>
      </w:r>
      <w:r w:rsidR="00074550">
        <w:rPr>
          <w:sz w:val="20"/>
          <w:szCs w:val="20"/>
        </w:rPr>
        <w:t xml:space="preserve">agreement </w:t>
      </w:r>
      <w:r>
        <w:rPr>
          <w:sz w:val="20"/>
          <w:szCs w:val="20"/>
        </w:rPr>
        <w:t>shall come to an end if the clinical trial is terminated as follows:</w:t>
      </w:r>
    </w:p>
    <w:p w14:paraId="7BAF0AC5" w14:textId="77777777" w:rsidR="001F2B1B" w:rsidRPr="001F2B1B" w:rsidRDefault="001F2B1B" w:rsidP="00C70646">
      <w:pPr>
        <w:tabs>
          <w:tab w:val="left" w:pos="5238"/>
        </w:tabs>
        <w:jc w:val="both"/>
        <w:rPr>
          <w:sz w:val="20"/>
          <w:szCs w:val="20"/>
        </w:rPr>
      </w:pPr>
    </w:p>
    <w:p w14:paraId="053D230D" w14:textId="75871250" w:rsidR="001F2B1B" w:rsidRPr="001F2B1B" w:rsidRDefault="001F2B1B" w:rsidP="00C70646">
      <w:pPr>
        <w:tabs>
          <w:tab w:val="left" w:pos="5238"/>
        </w:tabs>
        <w:ind w:left="993"/>
        <w:jc w:val="both"/>
        <w:rPr>
          <w:sz w:val="20"/>
          <w:szCs w:val="20"/>
        </w:rPr>
      </w:pPr>
      <w:r>
        <w:rPr>
          <w:sz w:val="20"/>
          <w:szCs w:val="20"/>
        </w:rPr>
        <w:t xml:space="preserve">(1) </w:t>
      </w:r>
      <w:r>
        <w:rPr>
          <w:sz w:val="20"/>
          <w:szCs w:val="20"/>
          <w:u w:val="single"/>
        </w:rPr>
        <w:t>Termination of the clinical trial within the agreed notice period</w:t>
      </w:r>
      <w:r>
        <w:rPr>
          <w:sz w:val="20"/>
          <w:szCs w:val="20"/>
        </w:rPr>
        <w:t xml:space="preserve">. The </w:t>
      </w:r>
      <w:r w:rsidR="00AD437D">
        <w:rPr>
          <w:sz w:val="20"/>
          <w:szCs w:val="20"/>
        </w:rPr>
        <w:t>client</w:t>
      </w:r>
      <w:r>
        <w:rPr>
          <w:sz w:val="20"/>
          <w:szCs w:val="20"/>
        </w:rPr>
        <w:t xml:space="preserve"> may terminate the clinical trial</w:t>
      </w:r>
      <w:r w:rsidR="00074550">
        <w:rPr>
          <w:sz w:val="20"/>
          <w:szCs w:val="20"/>
        </w:rPr>
        <w:t xml:space="preserve"> agreement</w:t>
      </w:r>
      <w:r>
        <w:rPr>
          <w:sz w:val="20"/>
          <w:szCs w:val="20"/>
        </w:rPr>
        <w:t xml:space="preserve"> in writing by giving 14 days’ notice.</w:t>
      </w:r>
      <w:bookmarkStart w:id="3" w:name="_Hlk482016000"/>
    </w:p>
    <w:bookmarkEnd w:id="3"/>
    <w:p w14:paraId="15766A64" w14:textId="77777777" w:rsidR="001F2B1B" w:rsidRPr="001F2B1B" w:rsidRDefault="001F2B1B" w:rsidP="00C70646">
      <w:pPr>
        <w:tabs>
          <w:tab w:val="left" w:pos="5238"/>
        </w:tabs>
        <w:ind w:left="993"/>
        <w:jc w:val="both"/>
        <w:rPr>
          <w:sz w:val="20"/>
          <w:szCs w:val="20"/>
        </w:rPr>
      </w:pPr>
    </w:p>
    <w:p w14:paraId="7ADC286F" w14:textId="751CA3DB" w:rsidR="001F2B1B" w:rsidRPr="001F2B1B" w:rsidRDefault="001F2B1B" w:rsidP="00C70646">
      <w:pPr>
        <w:tabs>
          <w:tab w:val="left" w:pos="5238"/>
        </w:tabs>
        <w:ind w:left="993"/>
        <w:jc w:val="both"/>
        <w:rPr>
          <w:sz w:val="20"/>
          <w:szCs w:val="20"/>
        </w:rPr>
      </w:pPr>
      <w:r>
        <w:rPr>
          <w:sz w:val="20"/>
          <w:szCs w:val="20"/>
        </w:rPr>
        <w:t xml:space="preserve">(2) </w:t>
      </w:r>
      <w:r>
        <w:rPr>
          <w:sz w:val="20"/>
          <w:szCs w:val="20"/>
          <w:u w:val="single"/>
        </w:rPr>
        <w:t xml:space="preserve">Termination of the clinical trial without notice by the </w:t>
      </w:r>
      <w:r w:rsidR="00AD437D">
        <w:rPr>
          <w:sz w:val="20"/>
          <w:szCs w:val="20"/>
          <w:u w:val="single"/>
        </w:rPr>
        <w:t>client</w:t>
      </w:r>
      <w:r>
        <w:rPr>
          <w:sz w:val="20"/>
          <w:szCs w:val="20"/>
        </w:rPr>
        <w:t xml:space="preserve">. The </w:t>
      </w:r>
      <w:r w:rsidR="00AD437D">
        <w:rPr>
          <w:sz w:val="20"/>
          <w:szCs w:val="20"/>
        </w:rPr>
        <w:t>client</w:t>
      </w:r>
      <w:r>
        <w:rPr>
          <w:sz w:val="20"/>
          <w:szCs w:val="20"/>
        </w:rPr>
        <w:t xml:space="preserve"> may terminate the clinical trial </w:t>
      </w:r>
      <w:r w:rsidR="00074550">
        <w:rPr>
          <w:sz w:val="20"/>
          <w:szCs w:val="20"/>
        </w:rPr>
        <w:t xml:space="preserve">agreement </w:t>
      </w:r>
      <w:r>
        <w:rPr>
          <w:sz w:val="20"/>
          <w:szCs w:val="20"/>
        </w:rPr>
        <w:t xml:space="preserve">with immediate effect for good cause by notifying the trial site in writing. Good cause shall include the following: Failure to meet the trial performance objectives due to </w:t>
      </w:r>
      <w:r w:rsidR="00074550">
        <w:rPr>
          <w:sz w:val="20"/>
          <w:szCs w:val="20"/>
        </w:rPr>
        <w:t xml:space="preserve">insufficient </w:t>
      </w:r>
      <w:r>
        <w:rPr>
          <w:sz w:val="20"/>
          <w:szCs w:val="20"/>
        </w:rPr>
        <w:t xml:space="preserve">enrolment of trial subjects; unauthorised deviation from the </w:t>
      </w:r>
      <w:r w:rsidR="00074550">
        <w:rPr>
          <w:sz w:val="20"/>
          <w:szCs w:val="20"/>
        </w:rPr>
        <w:t>clinical trial protocol</w:t>
      </w:r>
      <w:r>
        <w:rPr>
          <w:sz w:val="20"/>
          <w:szCs w:val="20"/>
        </w:rPr>
        <w:t xml:space="preserve"> or reporting obligations; circumstances endangering the health or well-being of trial subjects in the view of the </w:t>
      </w:r>
      <w:r w:rsidR="00AD437D">
        <w:rPr>
          <w:sz w:val="20"/>
          <w:szCs w:val="20"/>
        </w:rPr>
        <w:t>client</w:t>
      </w:r>
      <w:r>
        <w:rPr>
          <w:sz w:val="20"/>
          <w:szCs w:val="20"/>
        </w:rPr>
        <w:t xml:space="preserve">; measures by supervisory authorities in connection with the clinical trial or investigational medicinal products; cases where the clinical trial must be terminated for medical/ethical reasons; </w:t>
      </w:r>
      <w:r w:rsidR="00074550">
        <w:rPr>
          <w:sz w:val="20"/>
          <w:szCs w:val="20"/>
        </w:rPr>
        <w:t xml:space="preserve">breach </w:t>
      </w:r>
      <w:r>
        <w:rPr>
          <w:sz w:val="20"/>
          <w:szCs w:val="20"/>
        </w:rPr>
        <w:t xml:space="preserve">of the applicable laws, ICH GCP, </w:t>
      </w:r>
      <w:r w:rsidR="00074550">
        <w:rPr>
          <w:sz w:val="20"/>
          <w:szCs w:val="20"/>
        </w:rPr>
        <w:t>obligations</w:t>
      </w:r>
      <w:r>
        <w:rPr>
          <w:sz w:val="20"/>
          <w:szCs w:val="20"/>
        </w:rPr>
        <w:t xml:space="preserve"> of confidentiality</w:t>
      </w:r>
      <w:r w:rsidR="00074550" w:rsidRPr="00074550">
        <w:rPr>
          <w:sz w:val="20"/>
          <w:szCs w:val="20"/>
        </w:rPr>
        <w:t xml:space="preserve"> </w:t>
      </w:r>
      <w:r w:rsidR="00074550">
        <w:rPr>
          <w:sz w:val="20"/>
          <w:szCs w:val="20"/>
        </w:rPr>
        <w:t>by the trial site</w:t>
      </w:r>
      <w:r>
        <w:rPr>
          <w:sz w:val="20"/>
          <w:szCs w:val="20"/>
        </w:rPr>
        <w:t xml:space="preserve">, inadequate quality of documentation or a </w:t>
      </w:r>
      <w:r w:rsidR="00074550">
        <w:rPr>
          <w:sz w:val="20"/>
          <w:szCs w:val="20"/>
        </w:rPr>
        <w:t xml:space="preserve">breach </w:t>
      </w:r>
      <w:r>
        <w:rPr>
          <w:sz w:val="20"/>
          <w:szCs w:val="20"/>
        </w:rPr>
        <w:t xml:space="preserve">of provisions set forth in the section on anti-corruption </w:t>
      </w:r>
      <w:r>
        <w:rPr>
          <w:i/>
          <w:sz w:val="20"/>
          <w:szCs w:val="20"/>
        </w:rPr>
        <w:t xml:space="preserve">[e.g. reference to the corresponding section in the </w:t>
      </w:r>
      <w:r w:rsidR="00074550">
        <w:rPr>
          <w:i/>
          <w:sz w:val="20"/>
          <w:szCs w:val="20"/>
        </w:rPr>
        <w:t>agreement</w:t>
      </w:r>
      <w:r>
        <w:rPr>
          <w:i/>
          <w:sz w:val="20"/>
          <w:szCs w:val="20"/>
        </w:rPr>
        <w:t>]</w:t>
      </w:r>
      <w:r>
        <w:rPr>
          <w:sz w:val="20"/>
          <w:szCs w:val="20"/>
        </w:rPr>
        <w:t xml:space="preserve"> of this </w:t>
      </w:r>
      <w:r w:rsidR="00074550">
        <w:rPr>
          <w:sz w:val="20"/>
          <w:szCs w:val="20"/>
        </w:rPr>
        <w:lastRenderedPageBreak/>
        <w:t xml:space="preserve">agreement </w:t>
      </w:r>
      <w:r>
        <w:rPr>
          <w:sz w:val="20"/>
          <w:szCs w:val="20"/>
        </w:rPr>
        <w:t xml:space="preserve">or any other sections of this </w:t>
      </w:r>
      <w:r w:rsidR="00074550">
        <w:rPr>
          <w:sz w:val="20"/>
          <w:szCs w:val="20"/>
        </w:rPr>
        <w:t xml:space="preserve">agreement </w:t>
      </w:r>
      <w:r>
        <w:rPr>
          <w:sz w:val="20"/>
          <w:szCs w:val="20"/>
        </w:rPr>
        <w:t xml:space="preserve">entitling the </w:t>
      </w:r>
      <w:r w:rsidR="00AD437D">
        <w:rPr>
          <w:sz w:val="20"/>
          <w:szCs w:val="20"/>
        </w:rPr>
        <w:t>client</w:t>
      </w:r>
      <w:r>
        <w:rPr>
          <w:sz w:val="20"/>
          <w:szCs w:val="20"/>
        </w:rPr>
        <w:t xml:space="preserve"> to terminate the </w:t>
      </w:r>
      <w:r w:rsidR="00074550">
        <w:rPr>
          <w:sz w:val="20"/>
          <w:szCs w:val="20"/>
        </w:rPr>
        <w:t xml:space="preserve">agreement </w:t>
      </w:r>
      <w:r>
        <w:rPr>
          <w:sz w:val="20"/>
          <w:szCs w:val="20"/>
        </w:rPr>
        <w:t>without notice.</w:t>
      </w:r>
    </w:p>
    <w:p w14:paraId="6B082DAC" w14:textId="77777777" w:rsidR="001F2B1B" w:rsidRPr="001F2B1B" w:rsidRDefault="001F2B1B" w:rsidP="00C70646">
      <w:pPr>
        <w:tabs>
          <w:tab w:val="left" w:pos="5238"/>
        </w:tabs>
        <w:ind w:left="993"/>
        <w:jc w:val="both"/>
        <w:rPr>
          <w:sz w:val="20"/>
          <w:szCs w:val="20"/>
        </w:rPr>
      </w:pPr>
    </w:p>
    <w:p w14:paraId="33CD095C" w14:textId="22D57D7B" w:rsidR="001F2B1B" w:rsidRPr="001B6494" w:rsidRDefault="001F2B1B" w:rsidP="00B84739">
      <w:pPr>
        <w:tabs>
          <w:tab w:val="left" w:pos="5238"/>
        </w:tabs>
        <w:ind w:left="993"/>
        <w:jc w:val="both"/>
        <w:rPr>
          <w:sz w:val="20"/>
          <w:szCs w:val="20"/>
        </w:rPr>
      </w:pPr>
      <w:r>
        <w:rPr>
          <w:sz w:val="20"/>
          <w:szCs w:val="20"/>
        </w:rPr>
        <w:t xml:space="preserve">(3) </w:t>
      </w:r>
      <w:r>
        <w:rPr>
          <w:sz w:val="20"/>
          <w:szCs w:val="20"/>
          <w:u w:val="single"/>
        </w:rPr>
        <w:t>Termination of the clinical trial without notice by the trial site</w:t>
      </w:r>
      <w:r>
        <w:rPr>
          <w:sz w:val="20"/>
          <w:szCs w:val="20"/>
        </w:rPr>
        <w:t xml:space="preserve">. The trial site may terminate the clinical trial with immediate effect for good cause by notifying the </w:t>
      </w:r>
      <w:r w:rsidR="00AD437D">
        <w:rPr>
          <w:sz w:val="20"/>
          <w:szCs w:val="20"/>
        </w:rPr>
        <w:t>client</w:t>
      </w:r>
      <w:r>
        <w:rPr>
          <w:sz w:val="20"/>
          <w:szCs w:val="20"/>
        </w:rPr>
        <w:t xml:space="preserve"> in writing. Good cause </w:t>
      </w:r>
      <w:r w:rsidR="00074550">
        <w:rPr>
          <w:sz w:val="20"/>
          <w:szCs w:val="20"/>
        </w:rPr>
        <w:t>includes without limitation</w:t>
      </w:r>
      <w:r>
        <w:rPr>
          <w:sz w:val="20"/>
          <w:szCs w:val="20"/>
        </w:rPr>
        <w:t xml:space="preserve">, </w:t>
      </w:r>
      <w:r w:rsidR="00074550">
        <w:rPr>
          <w:sz w:val="20"/>
          <w:szCs w:val="20"/>
        </w:rPr>
        <w:t xml:space="preserve">that </w:t>
      </w:r>
      <w:r>
        <w:rPr>
          <w:sz w:val="20"/>
          <w:szCs w:val="20"/>
        </w:rPr>
        <w:t xml:space="preserve">the trial site is required by the competent ethics committee or the competent supervisory authority to </w:t>
      </w:r>
      <w:r w:rsidR="00074550">
        <w:rPr>
          <w:sz w:val="20"/>
          <w:szCs w:val="20"/>
        </w:rPr>
        <w:t xml:space="preserve">end </w:t>
      </w:r>
      <w:r>
        <w:rPr>
          <w:sz w:val="20"/>
          <w:szCs w:val="20"/>
        </w:rPr>
        <w:t xml:space="preserve">the clinical trial or if it is necessary to terminate it in order to protect the health of trial subjects or if (i) the client is in arrears </w:t>
      </w:r>
      <w:r w:rsidR="00CB0749" w:rsidRPr="00CB0749">
        <w:rPr>
          <w:sz w:val="20"/>
          <w:szCs w:val="20"/>
        </w:rPr>
        <w:t xml:space="preserve">with payment to a not inconsiderable extent </w:t>
      </w:r>
      <w:r>
        <w:rPr>
          <w:sz w:val="20"/>
          <w:szCs w:val="20"/>
        </w:rPr>
        <w:t xml:space="preserve">or has been in arrears with payment for a substantial period and (ii) the trial site has already warned the </w:t>
      </w:r>
      <w:r w:rsidR="00AD437D">
        <w:rPr>
          <w:sz w:val="20"/>
          <w:szCs w:val="20"/>
        </w:rPr>
        <w:t>client</w:t>
      </w:r>
      <w:r>
        <w:rPr>
          <w:sz w:val="20"/>
          <w:szCs w:val="20"/>
        </w:rPr>
        <w:t xml:space="preserve"> about this issue.</w:t>
      </w:r>
    </w:p>
    <w:p w14:paraId="5BECDB39" w14:textId="77777777" w:rsidR="001F2B1B" w:rsidRPr="001F2B1B" w:rsidRDefault="001F2B1B" w:rsidP="00C70646">
      <w:pPr>
        <w:tabs>
          <w:tab w:val="left" w:pos="5238"/>
        </w:tabs>
        <w:jc w:val="both"/>
        <w:rPr>
          <w:sz w:val="20"/>
          <w:szCs w:val="20"/>
        </w:rPr>
      </w:pPr>
    </w:p>
    <w:p w14:paraId="28A2FA84" w14:textId="4573FE2D" w:rsidR="001F2B1B" w:rsidRPr="00235FAD" w:rsidRDefault="002E2FD7" w:rsidP="00C70646">
      <w:pPr>
        <w:tabs>
          <w:tab w:val="left" w:pos="0"/>
        </w:tabs>
        <w:jc w:val="both"/>
        <w:rPr>
          <w:sz w:val="20"/>
          <w:szCs w:val="20"/>
          <w:u w:val="single"/>
        </w:rPr>
      </w:pPr>
      <w:r>
        <w:rPr>
          <w:sz w:val="20"/>
          <w:szCs w:val="20"/>
          <w:u w:val="single"/>
        </w:rPr>
        <w:t>10</w:t>
      </w:r>
      <w:r w:rsidR="00C05BE4">
        <w:rPr>
          <w:sz w:val="20"/>
          <w:szCs w:val="20"/>
          <w:u w:val="single"/>
        </w:rPr>
        <w:t>.2</w:t>
      </w:r>
      <w:r w:rsidR="00C05BE4">
        <w:rPr>
          <w:sz w:val="20"/>
          <w:szCs w:val="20"/>
          <w:u w:val="single"/>
        </w:rPr>
        <w:tab/>
        <w:t xml:space="preserve">Payment in the case of termination of the clinical trial. </w:t>
      </w:r>
    </w:p>
    <w:p w14:paraId="0F716782" w14:textId="77777777" w:rsidR="001F2B1B" w:rsidRPr="00261262" w:rsidRDefault="001F2B1B" w:rsidP="00C70646">
      <w:pPr>
        <w:tabs>
          <w:tab w:val="left" w:pos="5238"/>
        </w:tabs>
        <w:jc w:val="both"/>
        <w:rPr>
          <w:sz w:val="20"/>
          <w:szCs w:val="20"/>
        </w:rPr>
      </w:pPr>
    </w:p>
    <w:p w14:paraId="0C9C99A1" w14:textId="733BA921" w:rsidR="001F2B1B" w:rsidRPr="00261262" w:rsidRDefault="001F2B1B" w:rsidP="00C70646">
      <w:pPr>
        <w:tabs>
          <w:tab w:val="left" w:pos="5238"/>
        </w:tabs>
        <w:jc w:val="both"/>
        <w:rPr>
          <w:sz w:val="20"/>
          <w:szCs w:val="20"/>
        </w:rPr>
      </w:pPr>
      <w:r>
        <w:rPr>
          <w:sz w:val="20"/>
          <w:szCs w:val="20"/>
        </w:rPr>
        <w:t xml:space="preserve">In </w:t>
      </w:r>
      <w:r w:rsidR="00CB0749">
        <w:rPr>
          <w:sz w:val="20"/>
          <w:szCs w:val="20"/>
        </w:rPr>
        <w:t>case</w:t>
      </w:r>
      <w:r>
        <w:rPr>
          <w:sz w:val="20"/>
          <w:szCs w:val="20"/>
        </w:rPr>
        <w:t xml:space="preserve"> of early termination, the following provisions shall apply </w:t>
      </w:r>
      <w:proofErr w:type="gramStart"/>
      <w:r>
        <w:rPr>
          <w:sz w:val="20"/>
          <w:szCs w:val="20"/>
        </w:rPr>
        <w:t>with regard to</w:t>
      </w:r>
      <w:proofErr w:type="gramEnd"/>
      <w:r>
        <w:rPr>
          <w:sz w:val="20"/>
          <w:szCs w:val="20"/>
        </w:rPr>
        <w:t xml:space="preserve"> the outstanding payments for trial-related costs:</w:t>
      </w:r>
    </w:p>
    <w:p w14:paraId="6EBE8030" w14:textId="77777777" w:rsidR="001F2B1B" w:rsidRPr="00261262" w:rsidRDefault="001F2B1B" w:rsidP="00C70646">
      <w:pPr>
        <w:tabs>
          <w:tab w:val="left" w:pos="5238"/>
        </w:tabs>
        <w:jc w:val="both"/>
        <w:rPr>
          <w:sz w:val="20"/>
          <w:szCs w:val="20"/>
        </w:rPr>
      </w:pPr>
    </w:p>
    <w:p w14:paraId="1D48B550" w14:textId="13755617" w:rsidR="001F2B1B" w:rsidRPr="00261262" w:rsidRDefault="001F2B1B" w:rsidP="00C70646">
      <w:pPr>
        <w:tabs>
          <w:tab w:val="left" w:pos="5238"/>
        </w:tabs>
        <w:ind w:left="426"/>
        <w:jc w:val="both"/>
        <w:rPr>
          <w:sz w:val="20"/>
          <w:szCs w:val="20"/>
        </w:rPr>
      </w:pPr>
      <w:r>
        <w:rPr>
          <w:sz w:val="20"/>
          <w:szCs w:val="20"/>
        </w:rPr>
        <w:t xml:space="preserve">a) </w:t>
      </w:r>
      <w:r>
        <w:rPr>
          <w:sz w:val="20"/>
          <w:szCs w:val="20"/>
          <w:u w:val="single"/>
        </w:rPr>
        <w:t xml:space="preserve">Payments in </w:t>
      </w:r>
      <w:r w:rsidR="00CB0749">
        <w:rPr>
          <w:sz w:val="20"/>
          <w:szCs w:val="20"/>
          <w:u w:val="single"/>
        </w:rPr>
        <w:t>case</w:t>
      </w:r>
      <w:r>
        <w:rPr>
          <w:sz w:val="20"/>
          <w:szCs w:val="20"/>
          <w:u w:val="single"/>
        </w:rPr>
        <w:t xml:space="preserve"> of early termination</w:t>
      </w:r>
      <w:r>
        <w:rPr>
          <w:sz w:val="20"/>
          <w:szCs w:val="20"/>
        </w:rPr>
        <w:t xml:space="preserve">: Unless otherwise specified in this </w:t>
      </w:r>
      <w:r w:rsidR="002A4B0A">
        <w:rPr>
          <w:sz w:val="20"/>
          <w:szCs w:val="20"/>
        </w:rPr>
        <w:t>s</w:t>
      </w:r>
      <w:r>
        <w:rPr>
          <w:sz w:val="20"/>
          <w:szCs w:val="20"/>
        </w:rPr>
        <w:t xml:space="preserve">ubsection, in </w:t>
      </w:r>
      <w:r w:rsidR="00CB0749">
        <w:rPr>
          <w:sz w:val="20"/>
          <w:szCs w:val="20"/>
        </w:rPr>
        <w:t>case</w:t>
      </w:r>
      <w:r>
        <w:rPr>
          <w:sz w:val="20"/>
          <w:szCs w:val="20"/>
        </w:rPr>
        <w:t xml:space="preserve"> of early termination the </w:t>
      </w:r>
      <w:r w:rsidR="00AD437D">
        <w:rPr>
          <w:sz w:val="20"/>
          <w:szCs w:val="20"/>
        </w:rPr>
        <w:t>client</w:t>
      </w:r>
      <w:r>
        <w:rPr>
          <w:sz w:val="20"/>
          <w:szCs w:val="20"/>
        </w:rPr>
        <w:t xml:space="preserve"> shall make payments</w:t>
      </w:r>
      <w:r w:rsidR="00461DE6">
        <w:rPr>
          <w:sz w:val="20"/>
          <w:szCs w:val="20"/>
        </w:rPr>
        <w:t xml:space="preserve">, in accordance with the annex to the trial budget and the terms of payment, </w:t>
      </w:r>
      <w:r>
        <w:rPr>
          <w:sz w:val="20"/>
          <w:szCs w:val="20"/>
        </w:rPr>
        <w:t xml:space="preserve">for all </w:t>
      </w:r>
      <w:r w:rsidR="00CB0749">
        <w:rPr>
          <w:sz w:val="20"/>
          <w:szCs w:val="20"/>
        </w:rPr>
        <w:t xml:space="preserve">services </w:t>
      </w:r>
      <w:r>
        <w:rPr>
          <w:sz w:val="20"/>
          <w:szCs w:val="20"/>
        </w:rPr>
        <w:t xml:space="preserve">completed </w:t>
      </w:r>
      <w:r w:rsidR="00CB0749">
        <w:rPr>
          <w:sz w:val="20"/>
          <w:szCs w:val="20"/>
        </w:rPr>
        <w:t xml:space="preserve">properly </w:t>
      </w:r>
      <w:r w:rsidR="00461DE6" w:rsidRPr="00461DE6">
        <w:rPr>
          <w:sz w:val="20"/>
          <w:szCs w:val="20"/>
        </w:rPr>
        <w:t xml:space="preserve">prior to the receipt of the </w:t>
      </w:r>
      <w:r>
        <w:rPr>
          <w:sz w:val="20"/>
          <w:szCs w:val="20"/>
        </w:rPr>
        <w:t>notice of termination</w:t>
      </w:r>
      <w:r w:rsidR="00461DE6">
        <w:rPr>
          <w:sz w:val="20"/>
          <w:szCs w:val="20"/>
        </w:rPr>
        <w:t>;</w:t>
      </w:r>
      <w:r>
        <w:rPr>
          <w:sz w:val="20"/>
          <w:szCs w:val="20"/>
        </w:rPr>
        <w:t xml:space="preserve"> less any payments already made for such </w:t>
      </w:r>
      <w:r w:rsidR="00CB0749">
        <w:rPr>
          <w:sz w:val="20"/>
          <w:szCs w:val="20"/>
        </w:rPr>
        <w:t>services</w:t>
      </w:r>
      <w:r>
        <w:rPr>
          <w:sz w:val="20"/>
          <w:szCs w:val="20"/>
        </w:rPr>
        <w:t xml:space="preserve">. The </w:t>
      </w:r>
      <w:r w:rsidR="00AD437D">
        <w:rPr>
          <w:sz w:val="20"/>
          <w:szCs w:val="20"/>
        </w:rPr>
        <w:t>client</w:t>
      </w:r>
      <w:r>
        <w:rPr>
          <w:sz w:val="20"/>
          <w:szCs w:val="20"/>
        </w:rPr>
        <w:t xml:space="preserve"> shall also </w:t>
      </w:r>
      <w:r w:rsidR="00461DE6">
        <w:rPr>
          <w:sz w:val="20"/>
          <w:szCs w:val="20"/>
        </w:rPr>
        <w:t xml:space="preserve">bear </w:t>
      </w:r>
      <w:r>
        <w:rPr>
          <w:sz w:val="20"/>
          <w:szCs w:val="20"/>
        </w:rPr>
        <w:t xml:space="preserve">all non-cancellable costs </w:t>
      </w:r>
      <w:proofErr w:type="gramStart"/>
      <w:r>
        <w:rPr>
          <w:sz w:val="20"/>
          <w:szCs w:val="20"/>
        </w:rPr>
        <w:t>provided that</w:t>
      </w:r>
      <w:proofErr w:type="gramEnd"/>
      <w:r>
        <w:rPr>
          <w:sz w:val="20"/>
          <w:szCs w:val="20"/>
        </w:rPr>
        <w:t xml:space="preserve"> these have been incurred properly, approved by the </w:t>
      </w:r>
      <w:r w:rsidR="00AD437D">
        <w:rPr>
          <w:sz w:val="20"/>
          <w:szCs w:val="20"/>
        </w:rPr>
        <w:t>client</w:t>
      </w:r>
      <w:r>
        <w:rPr>
          <w:sz w:val="20"/>
          <w:szCs w:val="20"/>
        </w:rPr>
        <w:t xml:space="preserve"> in advance</w:t>
      </w:r>
      <w:r w:rsidR="00461DE6">
        <w:rPr>
          <w:sz w:val="20"/>
          <w:szCs w:val="20"/>
        </w:rPr>
        <w:t>; to the extent</w:t>
      </w:r>
      <w:r>
        <w:rPr>
          <w:sz w:val="20"/>
          <w:szCs w:val="20"/>
        </w:rPr>
        <w:t xml:space="preserve"> as these </w:t>
      </w:r>
      <w:r w:rsidR="00461DE6">
        <w:rPr>
          <w:sz w:val="20"/>
          <w:szCs w:val="20"/>
        </w:rPr>
        <w:t>cost</w:t>
      </w:r>
      <w:r w:rsidR="002E2FD7">
        <w:rPr>
          <w:sz w:val="20"/>
          <w:szCs w:val="20"/>
        </w:rPr>
        <w:t>s</w:t>
      </w:r>
      <w:r w:rsidR="00461DE6">
        <w:rPr>
          <w:sz w:val="20"/>
          <w:szCs w:val="20"/>
        </w:rPr>
        <w:t xml:space="preserve"> </w:t>
      </w:r>
      <w:r>
        <w:rPr>
          <w:sz w:val="20"/>
          <w:szCs w:val="20"/>
        </w:rPr>
        <w:t xml:space="preserve">cannot be sufficiently minimised. </w:t>
      </w:r>
      <w:r>
        <w:rPr>
          <w:i/>
          <w:sz w:val="20"/>
          <w:szCs w:val="20"/>
          <w:highlight w:val="lightGray"/>
        </w:rPr>
        <w:t xml:space="preserve">Personnel recruited specifically for </w:t>
      </w:r>
      <w:r w:rsidR="00461DE6">
        <w:rPr>
          <w:i/>
          <w:sz w:val="20"/>
          <w:szCs w:val="20"/>
          <w:highlight w:val="lightGray"/>
        </w:rPr>
        <w:t xml:space="preserve">this </w:t>
      </w:r>
      <w:r>
        <w:rPr>
          <w:i/>
          <w:sz w:val="20"/>
          <w:szCs w:val="20"/>
          <w:highlight w:val="lightGray"/>
        </w:rPr>
        <w:t xml:space="preserve">clinical trial, with approval of the </w:t>
      </w:r>
      <w:r w:rsidR="00AD437D">
        <w:rPr>
          <w:i/>
          <w:sz w:val="20"/>
          <w:szCs w:val="20"/>
          <w:highlight w:val="lightGray"/>
        </w:rPr>
        <w:t>client</w:t>
      </w:r>
      <w:r>
        <w:rPr>
          <w:i/>
          <w:sz w:val="20"/>
          <w:szCs w:val="20"/>
          <w:highlight w:val="lightGray"/>
        </w:rPr>
        <w:t xml:space="preserve">, may continue to be financed by the </w:t>
      </w:r>
      <w:r w:rsidR="00AD437D">
        <w:rPr>
          <w:i/>
          <w:sz w:val="20"/>
          <w:szCs w:val="20"/>
          <w:highlight w:val="lightGray"/>
        </w:rPr>
        <w:t>client</w:t>
      </w:r>
      <w:r>
        <w:rPr>
          <w:i/>
          <w:sz w:val="20"/>
          <w:szCs w:val="20"/>
          <w:highlight w:val="lightGray"/>
        </w:rPr>
        <w:t>, but only in case of temporary employment and up to the earliest possible date on which the respective employment relationship can be terminated*</w:t>
      </w:r>
      <w:r>
        <w:rPr>
          <w:sz w:val="20"/>
          <w:szCs w:val="20"/>
        </w:rPr>
        <w:t xml:space="preserve">. If the clinical trial cannot be initiated due to a </w:t>
      </w:r>
      <w:r w:rsidR="00461DE6" w:rsidRPr="00416A2C">
        <w:rPr>
          <w:sz w:val="20"/>
          <w:szCs w:val="20"/>
        </w:rPr>
        <w:t>negative decision</w:t>
      </w:r>
      <w:r>
        <w:rPr>
          <w:sz w:val="20"/>
          <w:szCs w:val="20"/>
        </w:rPr>
        <w:t xml:space="preserve"> from the ethics committee or refusal by the competent higher federal authority and without any fault on the part of the trial site, the </w:t>
      </w:r>
      <w:r w:rsidR="00AD437D">
        <w:rPr>
          <w:sz w:val="20"/>
          <w:szCs w:val="20"/>
        </w:rPr>
        <w:t>client</w:t>
      </w:r>
      <w:r>
        <w:rPr>
          <w:sz w:val="20"/>
          <w:szCs w:val="20"/>
        </w:rPr>
        <w:t xml:space="preserve"> shall reimburse the trial site for any ethics committee fees, fees charged by the competent higher federal authority and all other expenses approved in advance in writing by the </w:t>
      </w:r>
      <w:r w:rsidR="00AD437D">
        <w:rPr>
          <w:sz w:val="20"/>
          <w:szCs w:val="20"/>
        </w:rPr>
        <w:t>client</w:t>
      </w:r>
      <w:r>
        <w:rPr>
          <w:sz w:val="20"/>
          <w:szCs w:val="20"/>
        </w:rPr>
        <w:t>.</w:t>
      </w:r>
    </w:p>
    <w:p w14:paraId="09608BEB" w14:textId="77777777" w:rsidR="001F2B1B" w:rsidRPr="00261262" w:rsidRDefault="001F2B1B" w:rsidP="00C70646">
      <w:pPr>
        <w:tabs>
          <w:tab w:val="left" w:pos="5238"/>
        </w:tabs>
        <w:ind w:left="426"/>
        <w:jc w:val="both"/>
        <w:rPr>
          <w:sz w:val="20"/>
          <w:szCs w:val="20"/>
        </w:rPr>
      </w:pPr>
    </w:p>
    <w:p w14:paraId="57E45F48" w14:textId="1D6019AB" w:rsidR="001F2B1B" w:rsidRDefault="001F2B1B" w:rsidP="00C70646">
      <w:pPr>
        <w:tabs>
          <w:tab w:val="left" w:pos="5238"/>
        </w:tabs>
        <w:ind w:left="426"/>
        <w:jc w:val="both"/>
        <w:rPr>
          <w:sz w:val="20"/>
          <w:szCs w:val="20"/>
        </w:rPr>
      </w:pPr>
      <w:r>
        <w:rPr>
          <w:sz w:val="20"/>
          <w:szCs w:val="20"/>
        </w:rPr>
        <w:t xml:space="preserve">b) </w:t>
      </w:r>
      <w:r>
        <w:rPr>
          <w:sz w:val="20"/>
          <w:szCs w:val="20"/>
          <w:u w:val="single"/>
        </w:rPr>
        <w:t>Non-compliance with contractual provisions</w:t>
      </w:r>
      <w:r>
        <w:rPr>
          <w:sz w:val="20"/>
          <w:szCs w:val="20"/>
        </w:rPr>
        <w:t xml:space="preserve">: If the </w:t>
      </w:r>
      <w:r w:rsidR="00AD437D">
        <w:rPr>
          <w:sz w:val="20"/>
          <w:szCs w:val="20"/>
        </w:rPr>
        <w:t>client</w:t>
      </w:r>
      <w:r>
        <w:rPr>
          <w:sz w:val="20"/>
          <w:szCs w:val="20"/>
        </w:rPr>
        <w:t xml:space="preserve"> terminates the clinical trial </w:t>
      </w:r>
      <w:r w:rsidR="00461DE6">
        <w:rPr>
          <w:sz w:val="20"/>
          <w:szCs w:val="20"/>
        </w:rPr>
        <w:t xml:space="preserve">agreement </w:t>
      </w:r>
      <w:r>
        <w:rPr>
          <w:sz w:val="20"/>
          <w:szCs w:val="20"/>
        </w:rPr>
        <w:t xml:space="preserve">due to a breach of contract by the trial site, the </w:t>
      </w:r>
      <w:r w:rsidR="00AD437D">
        <w:rPr>
          <w:sz w:val="20"/>
          <w:szCs w:val="20"/>
        </w:rPr>
        <w:t>client</w:t>
      </w:r>
      <w:r>
        <w:rPr>
          <w:sz w:val="20"/>
          <w:szCs w:val="20"/>
        </w:rPr>
        <w:t xml:space="preserve"> shall not make any further payments to the trial site on the basis of the present </w:t>
      </w:r>
      <w:r w:rsidR="00461DE6">
        <w:rPr>
          <w:sz w:val="20"/>
          <w:szCs w:val="20"/>
        </w:rPr>
        <w:t>agreement</w:t>
      </w:r>
      <w:r>
        <w:rPr>
          <w:sz w:val="20"/>
          <w:szCs w:val="20"/>
        </w:rPr>
        <w:t>, regardless of any measures undertaken by the trial site or any third-party agreements concluded by the trial site prior to the termination, unless the services were provided properly before the breach of contract occurred.</w:t>
      </w:r>
    </w:p>
    <w:p w14:paraId="6F282DBC" w14:textId="77777777" w:rsidR="00204DFE" w:rsidRDefault="00204DFE" w:rsidP="00C70646">
      <w:pPr>
        <w:tabs>
          <w:tab w:val="left" w:pos="5238"/>
        </w:tabs>
        <w:ind w:left="426"/>
        <w:jc w:val="both"/>
        <w:rPr>
          <w:sz w:val="20"/>
          <w:szCs w:val="20"/>
        </w:rPr>
      </w:pPr>
    </w:p>
    <w:p w14:paraId="736F8AAB" w14:textId="77777777" w:rsidR="00204DFE" w:rsidRPr="002E2FD7" w:rsidRDefault="00F90FCB" w:rsidP="00C70646">
      <w:pPr>
        <w:pStyle w:val="Listenabsatz"/>
        <w:tabs>
          <w:tab w:val="left" w:pos="5238"/>
        </w:tabs>
        <w:jc w:val="both"/>
        <w:rPr>
          <w:rFonts w:ascii="Verdana" w:hAnsi="Verdana"/>
          <w:i/>
          <w:sz w:val="20"/>
          <w:szCs w:val="20"/>
        </w:rPr>
      </w:pPr>
      <w:r w:rsidRPr="002E2FD7">
        <w:rPr>
          <w:rFonts w:ascii="Verdana" w:hAnsi="Verdana"/>
          <w:i/>
          <w:sz w:val="20"/>
          <w:szCs w:val="20"/>
          <w:highlight w:val="lightGray"/>
        </w:rPr>
        <w:t>* This highlighted sentence is intended to cover a special case that does not often occur; therefore, the wording should only be used as needed/in individual cases.</w:t>
      </w:r>
    </w:p>
    <w:p w14:paraId="1927A840" w14:textId="77777777" w:rsidR="00075699" w:rsidRPr="00261262" w:rsidRDefault="00075699" w:rsidP="00C70646">
      <w:pPr>
        <w:tabs>
          <w:tab w:val="left" w:pos="5238"/>
        </w:tabs>
        <w:jc w:val="both"/>
        <w:rPr>
          <w:sz w:val="20"/>
          <w:szCs w:val="20"/>
        </w:rPr>
      </w:pPr>
    </w:p>
    <w:p w14:paraId="216E68E8" w14:textId="2C2DE99F" w:rsidR="001F2B1B" w:rsidRPr="00235FAD" w:rsidRDefault="002E2FD7" w:rsidP="00C70646">
      <w:pPr>
        <w:tabs>
          <w:tab w:val="left" w:pos="0"/>
        </w:tabs>
        <w:jc w:val="both"/>
        <w:rPr>
          <w:sz w:val="20"/>
          <w:szCs w:val="20"/>
          <w:u w:val="single"/>
        </w:rPr>
      </w:pPr>
      <w:r>
        <w:rPr>
          <w:sz w:val="20"/>
          <w:szCs w:val="20"/>
          <w:u w:val="single"/>
        </w:rPr>
        <w:t>10</w:t>
      </w:r>
      <w:r w:rsidR="00C05BE4">
        <w:rPr>
          <w:sz w:val="20"/>
          <w:szCs w:val="20"/>
          <w:u w:val="single"/>
        </w:rPr>
        <w:t>.3</w:t>
      </w:r>
      <w:r w:rsidR="00C05BE4">
        <w:rPr>
          <w:sz w:val="20"/>
          <w:szCs w:val="20"/>
          <w:u w:val="single"/>
        </w:rPr>
        <w:tab/>
        <w:t xml:space="preserve">Return of </w:t>
      </w:r>
      <w:r w:rsidR="007E70B8">
        <w:rPr>
          <w:sz w:val="20"/>
          <w:szCs w:val="20"/>
          <w:u w:val="single"/>
        </w:rPr>
        <w:t xml:space="preserve">Equipment </w:t>
      </w:r>
      <w:r w:rsidR="00C05BE4">
        <w:rPr>
          <w:sz w:val="20"/>
          <w:szCs w:val="20"/>
          <w:u w:val="single"/>
        </w:rPr>
        <w:t xml:space="preserve">and materials. </w:t>
      </w:r>
    </w:p>
    <w:p w14:paraId="23BB54F7" w14:textId="77777777" w:rsidR="001F2B1B" w:rsidRPr="00261262" w:rsidRDefault="001F2B1B" w:rsidP="00C70646">
      <w:pPr>
        <w:tabs>
          <w:tab w:val="left" w:pos="5238"/>
        </w:tabs>
        <w:jc w:val="both"/>
        <w:rPr>
          <w:sz w:val="20"/>
          <w:szCs w:val="20"/>
        </w:rPr>
      </w:pPr>
    </w:p>
    <w:p w14:paraId="64B7428C" w14:textId="4D8DD87A" w:rsidR="001F2B1B" w:rsidRPr="00B72EC2" w:rsidRDefault="001F2B1B" w:rsidP="00C70646">
      <w:pPr>
        <w:tabs>
          <w:tab w:val="left" w:pos="5238"/>
        </w:tabs>
        <w:jc w:val="both"/>
        <w:rPr>
          <w:sz w:val="20"/>
          <w:szCs w:val="20"/>
        </w:rPr>
      </w:pPr>
      <w:r>
        <w:rPr>
          <w:sz w:val="20"/>
          <w:szCs w:val="20"/>
        </w:rPr>
        <w:t xml:space="preserve">Unless otherwise agreed in writing between the </w:t>
      </w:r>
      <w:r w:rsidR="002A4B0A">
        <w:rPr>
          <w:sz w:val="20"/>
          <w:szCs w:val="20"/>
        </w:rPr>
        <w:t>p</w:t>
      </w:r>
      <w:r>
        <w:rPr>
          <w:sz w:val="20"/>
          <w:szCs w:val="20"/>
        </w:rPr>
        <w:t xml:space="preserve">arties, the trial site shall return all </w:t>
      </w:r>
      <w:r w:rsidR="007E70B8">
        <w:rPr>
          <w:sz w:val="20"/>
          <w:szCs w:val="20"/>
        </w:rPr>
        <w:t xml:space="preserve">Equipment </w:t>
      </w:r>
      <w:r>
        <w:rPr>
          <w:sz w:val="20"/>
          <w:szCs w:val="20"/>
        </w:rPr>
        <w:t xml:space="preserve">and materials provided by the </w:t>
      </w:r>
      <w:r w:rsidR="00AD437D">
        <w:rPr>
          <w:sz w:val="20"/>
          <w:szCs w:val="20"/>
        </w:rPr>
        <w:t>client</w:t>
      </w:r>
      <w:r>
        <w:rPr>
          <w:sz w:val="20"/>
          <w:szCs w:val="20"/>
        </w:rPr>
        <w:t xml:space="preserve"> or a third party appointed by the </w:t>
      </w:r>
      <w:r w:rsidR="00AD437D">
        <w:rPr>
          <w:sz w:val="20"/>
          <w:szCs w:val="20"/>
        </w:rPr>
        <w:t>client</w:t>
      </w:r>
      <w:r>
        <w:rPr>
          <w:sz w:val="20"/>
          <w:szCs w:val="20"/>
        </w:rPr>
        <w:t xml:space="preserve"> for the conduct of the clinical trial </w:t>
      </w:r>
      <w:r w:rsidR="007E70B8">
        <w:rPr>
          <w:sz w:val="20"/>
          <w:szCs w:val="20"/>
        </w:rPr>
        <w:t xml:space="preserve">promptly </w:t>
      </w:r>
      <w:r>
        <w:rPr>
          <w:sz w:val="20"/>
          <w:szCs w:val="20"/>
        </w:rPr>
        <w:t xml:space="preserve">upon termination of the present </w:t>
      </w:r>
      <w:r w:rsidR="007E70B8">
        <w:rPr>
          <w:sz w:val="20"/>
          <w:szCs w:val="20"/>
        </w:rPr>
        <w:t>agreement</w:t>
      </w:r>
      <w:r>
        <w:rPr>
          <w:sz w:val="20"/>
          <w:szCs w:val="20"/>
        </w:rPr>
        <w:t xml:space="preserve">; this shall include any unused investigational medicinal products, unused case report forms and all </w:t>
      </w:r>
      <w:r w:rsidR="007E70B8">
        <w:rPr>
          <w:sz w:val="20"/>
          <w:szCs w:val="20"/>
        </w:rPr>
        <w:t xml:space="preserve">Equipment </w:t>
      </w:r>
      <w:r>
        <w:rPr>
          <w:sz w:val="20"/>
          <w:szCs w:val="20"/>
        </w:rPr>
        <w:t xml:space="preserve">and materials provided by the </w:t>
      </w:r>
      <w:r w:rsidR="00AD437D">
        <w:rPr>
          <w:sz w:val="20"/>
          <w:szCs w:val="20"/>
        </w:rPr>
        <w:t>client</w:t>
      </w:r>
      <w:r>
        <w:rPr>
          <w:sz w:val="20"/>
          <w:szCs w:val="20"/>
        </w:rPr>
        <w:t xml:space="preserve"> or by a third party appointed by the </w:t>
      </w:r>
      <w:r w:rsidR="00AD437D">
        <w:rPr>
          <w:sz w:val="20"/>
          <w:szCs w:val="20"/>
        </w:rPr>
        <w:t>client</w:t>
      </w:r>
      <w:r>
        <w:rPr>
          <w:sz w:val="20"/>
          <w:szCs w:val="20"/>
        </w:rPr>
        <w:t xml:space="preserve">. The </w:t>
      </w:r>
      <w:r w:rsidR="00AD437D">
        <w:rPr>
          <w:sz w:val="20"/>
          <w:szCs w:val="20"/>
        </w:rPr>
        <w:t>client</w:t>
      </w:r>
      <w:r>
        <w:rPr>
          <w:sz w:val="20"/>
          <w:szCs w:val="20"/>
        </w:rPr>
        <w:t xml:space="preserve"> may also agree with the trial site that certain materials may be destroyed at the trial site. In this case, the trial site must destroy the materials in question in accordance with </w:t>
      </w:r>
      <w:r w:rsidR="007E70B8">
        <w:rPr>
          <w:sz w:val="20"/>
          <w:szCs w:val="20"/>
        </w:rPr>
        <w:t xml:space="preserve">the client’s </w:t>
      </w:r>
      <w:r>
        <w:rPr>
          <w:sz w:val="20"/>
          <w:szCs w:val="20"/>
        </w:rPr>
        <w:t xml:space="preserve">specifications and shall provide proof/documentation of same. </w:t>
      </w:r>
      <w:r w:rsidR="007E70B8">
        <w:rPr>
          <w:sz w:val="20"/>
          <w:szCs w:val="20"/>
        </w:rPr>
        <w:t>T</w:t>
      </w:r>
      <w:r>
        <w:rPr>
          <w:sz w:val="20"/>
          <w:szCs w:val="20"/>
        </w:rPr>
        <w:t xml:space="preserve">he </w:t>
      </w:r>
      <w:r w:rsidR="00AD437D">
        <w:rPr>
          <w:sz w:val="20"/>
          <w:szCs w:val="20"/>
        </w:rPr>
        <w:t>client</w:t>
      </w:r>
      <w:r>
        <w:rPr>
          <w:sz w:val="20"/>
          <w:szCs w:val="20"/>
        </w:rPr>
        <w:t xml:space="preserve"> may also make other arrangements with the trial site</w:t>
      </w:r>
      <w:r w:rsidR="007E70B8">
        <w:rPr>
          <w:sz w:val="20"/>
          <w:szCs w:val="20"/>
        </w:rPr>
        <w:t xml:space="preserve"> in the individual case</w:t>
      </w:r>
      <w:r>
        <w:rPr>
          <w:sz w:val="20"/>
          <w:szCs w:val="20"/>
        </w:rPr>
        <w:t>.</w:t>
      </w:r>
    </w:p>
    <w:p w14:paraId="6580E540" w14:textId="77777777" w:rsidR="001F2B1B" w:rsidRPr="00B72EC2" w:rsidRDefault="001F2B1B" w:rsidP="00C70646">
      <w:pPr>
        <w:tabs>
          <w:tab w:val="left" w:pos="5238"/>
        </w:tabs>
        <w:jc w:val="both"/>
        <w:rPr>
          <w:sz w:val="20"/>
          <w:szCs w:val="20"/>
        </w:rPr>
      </w:pPr>
    </w:p>
    <w:p w14:paraId="1CE7B3C6" w14:textId="5146221D" w:rsidR="001F2B1B" w:rsidRPr="00B72EC2" w:rsidRDefault="002E2FD7" w:rsidP="00C70646">
      <w:pPr>
        <w:tabs>
          <w:tab w:val="left" w:pos="0"/>
        </w:tabs>
        <w:jc w:val="both"/>
        <w:rPr>
          <w:sz w:val="20"/>
          <w:szCs w:val="20"/>
          <w:u w:val="single"/>
        </w:rPr>
      </w:pPr>
      <w:r>
        <w:rPr>
          <w:sz w:val="20"/>
          <w:szCs w:val="20"/>
          <w:u w:val="single"/>
        </w:rPr>
        <w:t>10</w:t>
      </w:r>
      <w:r w:rsidR="00C05BE4">
        <w:rPr>
          <w:sz w:val="20"/>
          <w:szCs w:val="20"/>
          <w:u w:val="single"/>
        </w:rPr>
        <w:t xml:space="preserve">.4 </w:t>
      </w:r>
      <w:r w:rsidR="00C05BE4">
        <w:rPr>
          <w:sz w:val="20"/>
          <w:szCs w:val="20"/>
          <w:u w:val="single"/>
        </w:rPr>
        <w:tab/>
        <w:t xml:space="preserve">Continuing obligations. </w:t>
      </w:r>
    </w:p>
    <w:p w14:paraId="7FE87F81" w14:textId="77777777" w:rsidR="001F2B1B" w:rsidRPr="00B72EC2" w:rsidRDefault="001F2B1B" w:rsidP="00C70646">
      <w:pPr>
        <w:tabs>
          <w:tab w:val="left" w:pos="5238"/>
        </w:tabs>
        <w:jc w:val="both"/>
        <w:rPr>
          <w:b/>
          <w:sz w:val="20"/>
          <w:szCs w:val="20"/>
        </w:rPr>
      </w:pPr>
    </w:p>
    <w:p w14:paraId="3CDF57A9" w14:textId="6C3BDAA8" w:rsidR="00B72EC2" w:rsidRDefault="001F2B1B" w:rsidP="00B72EC2">
      <w:pPr>
        <w:pStyle w:val="Listenabsatz"/>
        <w:numPr>
          <w:ilvl w:val="0"/>
          <w:numId w:val="17"/>
        </w:numPr>
        <w:tabs>
          <w:tab w:val="left" w:pos="5238"/>
        </w:tabs>
        <w:jc w:val="both"/>
        <w:rPr>
          <w:rFonts w:ascii="Verdana" w:hAnsi="Verdana"/>
          <w:sz w:val="20"/>
          <w:szCs w:val="20"/>
        </w:rPr>
      </w:pPr>
      <w:r>
        <w:rPr>
          <w:rFonts w:ascii="Verdana" w:hAnsi="Verdana"/>
          <w:sz w:val="20"/>
          <w:szCs w:val="20"/>
        </w:rPr>
        <w:t xml:space="preserve">In the event of early termination of the </w:t>
      </w:r>
      <w:r w:rsidR="007E70B8">
        <w:rPr>
          <w:rFonts w:ascii="Verdana" w:hAnsi="Verdana"/>
          <w:sz w:val="20"/>
          <w:szCs w:val="20"/>
        </w:rPr>
        <w:t>agreement</w:t>
      </w:r>
      <w:r>
        <w:rPr>
          <w:rFonts w:ascii="Verdana" w:hAnsi="Verdana"/>
          <w:sz w:val="20"/>
          <w:szCs w:val="20"/>
        </w:rPr>
        <w:t xml:space="preserve">, regardless of the reason for termination, only the obligation of the trial site to continue conducting the clinical trial and of the </w:t>
      </w:r>
      <w:r w:rsidR="00AD437D">
        <w:rPr>
          <w:rFonts w:ascii="Verdana" w:hAnsi="Verdana"/>
          <w:sz w:val="20"/>
          <w:szCs w:val="20"/>
        </w:rPr>
        <w:t>client</w:t>
      </w:r>
      <w:r>
        <w:rPr>
          <w:rFonts w:ascii="Verdana" w:hAnsi="Verdana"/>
          <w:sz w:val="20"/>
          <w:szCs w:val="20"/>
        </w:rPr>
        <w:t xml:space="preserve"> to pay the remuneration shall end. </w:t>
      </w:r>
    </w:p>
    <w:p w14:paraId="38DF86FD" w14:textId="77777777" w:rsidR="00B72EC2" w:rsidRDefault="00B72EC2" w:rsidP="00B72EC2">
      <w:pPr>
        <w:pStyle w:val="Listenabsatz"/>
        <w:tabs>
          <w:tab w:val="left" w:pos="5238"/>
        </w:tabs>
        <w:jc w:val="both"/>
        <w:rPr>
          <w:rFonts w:ascii="Verdana" w:hAnsi="Verdana"/>
          <w:sz w:val="20"/>
          <w:szCs w:val="20"/>
        </w:rPr>
      </w:pPr>
    </w:p>
    <w:p w14:paraId="15706A22" w14:textId="4C7CA9B2" w:rsidR="001F2B1B" w:rsidRPr="00B72EC2" w:rsidRDefault="001F2B1B" w:rsidP="00B72EC2">
      <w:pPr>
        <w:pStyle w:val="Listenabsatz"/>
        <w:numPr>
          <w:ilvl w:val="0"/>
          <w:numId w:val="17"/>
        </w:numPr>
        <w:tabs>
          <w:tab w:val="left" w:pos="5238"/>
        </w:tabs>
        <w:jc w:val="both"/>
        <w:rPr>
          <w:rFonts w:ascii="Verdana" w:hAnsi="Verdana"/>
          <w:sz w:val="20"/>
          <w:szCs w:val="20"/>
        </w:rPr>
      </w:pPr>
      <w:r>
        <w:rPr>
          <w:rFonts w:ascii="Verdana" w:hAnsi="Verdana"/>
          <w:sz w:val="20"/>
          <w:szCs w:val="20"/>
        </w:rPr>
        <w:t xml:space="preserve">Obligations concerning financing, </w:t>
      </w:r>
      <w:r w:rsidR="007E70B8">
        <w:rPr>
          <w:rFonts w:ascii="Verdana" w:hAnsi="Verdana"/>
          <w:sz w:val="20"/>
          <w:szCs w:val="20"/>
        </w:rPr>
        <w:t>Confidential Information</w:t>
      </w:r>
      <w:r>
        <w:rPr>
          <w:rFonts w:ascii="Verdana" w:hAnsi="Verdana"/>
          <w:sz w:val="20"/>
          <w:szCs w:val="20"/>
        </w:rPr>
        <w:t xml:space="preserve">, </w:t>
      </w:r>
      <w:r w:rsidR="007E70B8">
        <w:rPr>
          <w:rFonts w:ascii="Verdana" w:hAnsi="Verdana"/>
          <w:iCs/>
          <w:sz w:val="20"/>
          <w:szCs w:val="20"/>
        </w:rPr>
        <w:t>Trial Documentation</w:t>
      </w:r>
      <w:r>
        <w:rPr>
          <w:rFonts w:ascii="Verdana" w:hAnsi="Verdana"/>
          <w:sz w:val="20"/>
          <w:szCs w:val="20"/>
        </w:rPr>
        <w:t xml:space="preserve">, inventions, </w:t>
      </w:r>
      <w:r w:rsidR="00267940">
        <w:rPr>
          <w:rFonts w:ascii="Verdana" w:hAnsi="Verdana"/>
          <w:sz w:val="20"/>
          <w:szCs w:val="20"/>
        </w:rPr>
        <w:t>Publication</w:t>
      </w:r>
      <w:r>
        <w:rPr>
          <w:rFonts w:ascii="Verdana" w:hAnsi="Verdana"/>
          <w:sz w:val="20"/>
          <w:szCs w:val="20"/>
        </w:rPr>
        <w:t xml:space="preserve">s, insurance coverage provided by the </w:t>
      </w:r>
      <w:r w:rsidR="00AD437D">
        <w:rPr>
          <w:rFonts w:ascii="Verdana" w:hAnsi="Verdana"/>
          <w:sz w:val="20"/>
          <w:szCs w:val="20"/>
        </w:rPr>
        <w:t>client</w:t>
      </w:r>
      <w:r>
        <w:rPr>
          <w:rFonts w:ascii="Verdana" w:hAnsi="Verdana"/>
          <w:sz w:val="20"/>
          <w:szCs w:val="20"/>
        </w:rPr>
        <w:t xml:space="preserve">, suitability and anti-corruption shall persist after the termination of this </w:t>
      </w:r>
      <w:r w:rsidR="007E70B8">
        <w:rPr>
          <w:rFonts w:ascii="Verdana" w:hAnsi="Verdana"/>
          <w:sz w:val="20"/>
          <w:szCs w:val="20"/>
        </w:rPr>
        <w:t>agreement</w:t>
      </w:r>
      <w:r>
        <w:rPr>
          <w:rFonts w:ascii="Verdana" w:hAnsi="Verdana"/>
          <w:sz w:val="20"/>
          <w:szCs w:val="20"/>
        </w:rPr>
        <w:t>,</w:t>
      </w:r>
      <w:r>
        <w:t xml:space="preserve"> </w:t>
      </w:r>
      <w:r>
        <w:rPr>
          <w:rFonts w:ascii="Verdana" w:hAnsi="Verdana"/>
          <w:sz w:val="20"/>
          <w:szCs w:val="20"/>
        </w:rPr>
        <w:t xml:space="preserve">regardless of the reason for the termination; this shall also apply to all other provisions set forth in this agreement that continue to apply after the expiry of this </w:t>
      </w:r>
      <w:r w:rsidR="007E70B8">
        <w:rPr>
          <w:rFonts w:ascii="Verdana" w:hAnsi="Verdana"/>
          <w:sz w:val="20"/>
          <w:szCs w:val="20"/>
        </w:rPr>
        <w:t xml:space="preserve">agreement </w:t>
      </w:r>
      <w:r>
        <w:rPr>
          <w:rFonts w:ascii="Verdana" w:hAnsi="Verdana"/>
          <w:sz w:val="20"/>
          <w:szCs w:val="20"/>
        </w:rPr>
        <w:t>by virtue of their nature and intent.</w:t>
      </w:r>
    </w:p>
    <w:p w14:paraId="14A44DFB" w14:textId="77777777" w:rsidR="00AE236E" w:rsidRPr="00B72EC2" w:rsidRDefault="00AE236E" w:rsidP="00C70646">
      <w:pPr>
        <w:tabs>
          <w:tab w:val="left" w:pos="5238"/>
        </w:tabs>
        <w:jc w:val="both"/>
        <w:rPr>
          <w:sz w:val="20"/>
          <w:szCs w:val="20"/>
        </w:rPr>
      </w:pPr>
    </w:p>
    <w:p w14:paraId="7E504F6D" w14:textId="1399485B" w:rsidR="00AE236E" w:rsidRPr="00235FAD" w:rsidRDefault="002E2FD7" w:rsidP="00C70646">
      <w:pPr>
        <w:tabs>
          <w:tab w:val="left" w:pos="0"/>
        </w:tabs>
        <w:jc w:val="both"/>
        <w:rPr>
          <w:sz w:val="20"/>
          <w:szCs w:val="20"/>
          <w:u w:val="single"/>
        </w:rPr>
      </w:pPr>
      <w:r>
        <w:rPr>
          <w:sz w:val="20"/>
          <w:szCs w:val="20"/>
          <w:u w:val="single"/>
        </w:rPr>
        <w:t>10</w:t>
      </w:r>
      <w:r w:rsidR="00C05BE4">
        <w:rPr>
          <w:sz w:val="20"/>
          <w:szCs w:val="20"/>
          <w:u w:val="single"/>
        </w:rPr>
        <w:t xml:space="preserve">.5 </w:t>
      </w:r>
      <w:r w:rsidR="00C05BE4">
        <w:rPr>
          <w:sz w:val="20"/>
          <w:szCs w:val="20"/>
          <w:u w:val="single"/>
        </w:rPr>
        <w:tab/>
        <w:t>Continued treatment of patients already recruited in the event of termination.</w:t>
      </w:r>
    </w:p>
    <w:p w14:paraId="6A04001B" w14:textId="77777777" w:rsidR="001F2B1B" w:rsidRPr="00261262" w:rsidRDefault="001F2B1B" w:rsidP="00C70646">
      <w:pPr>
        <w:tabs>
          <w:tab w:val="left" w:pos="5238"/>
        </w:tabs>
        <w:jc w:val="both"/>
        <w:rPr>
          <w:sz w:val="20"/>
          <w:szCs w:val="20"/>
        </w:rPr>
      </w:pPr>
    </w:p>
    <w:p w14:paraId="36850139" w14:textId="6586FFBB" w:rsidR="001F2B1B" w:rsidRDefault="00014235" w:rsidP="00C70646">
      <w:pPr>
        <w:tabs>
          <w:tab w:val="left" w:pos="5238"/>
        </w:tabs>
        <w:jc w:val="both"/>
        <w:rPr>
          <w:sz w:val="20"/>
          <w:szCs w:val="20"/>
        </w:rPr>
      </w:pPr>
      <w:r>
        <w:rPr>
          <w:sz w:val="20"/>
          <w:szCs w:val="20"/>
        </w:rPr>
        <w:t xml:space="preserve">In the event of termination, </w:t>
      </w:r>
      <w:r w:rsidR="007E70B8">
        <w:rPr>
          <w:sz w:val="20"/>
          <w:szCs w:val="20"/>
        </w:rPr>
        <w:t xml:space="preserve">trial sites, where possible and reasonable, shall continue medical treatment of </w:t>
      </w:r>
      <w:r>
        <w:rPr>
          <w:sz w:val="20"/>
          <w:szCs w:val="20"/>
        </w:rPr>
        <w:t xml:space="preserve">patients already included </w:t>
      </w:r>
      <w:r w:rsidR="007E70B8">
        <w:rPr>
          <w:sz w:val="20"/>
          <w:szCs w:val="20"/>
        </w:rPr>
        <w:t>in the trial</w:t>
      </w:r>
      <w:r>
        <w:rPr>
          <w:sz w:val="20"/>
          <w:szCs w:val="20"/>
        </w:rPr>
        <w:t xml:space="preserve">, at least in accordance with </w:t>
      </w:r>
      <w:r w:rsidR="007E70B8">
        <w:rPr>
          <w:sz w:val="20"/>
          <w:szCs w:val="20"/>
        </w:rPr>
        <w:t xml:space="preserve">the </w:t>
      </w:r>
      <w:r>
        <w:rPr>
          <w:sz w:val="20"/>
          <w:szCs w:val="20"/>
        </w:rPr>
        <w:t>recognised medical standards.</w:t>
      </w:r>
    </w:p>
    <w:p w14:paraId="278CB363" w14:textId="77777777" w:rsidR="00014235" w:rsidRDefault="00014235" w:rsidP="00C70646">
      <w:pPr>
        <w:tabs>
          <w:tab w:val="left" w:pos="5238"/>
        </w:tabs>
        <w:jc w:val="both"/>
        <w:rPr>
          <w:sz w:val="20"/>
          <w:szCs w:val="20"/>
        </w:rPr>
      </w:pPr>
    </w:p>
    <w:p w14:paraId="5BCAA1F9" w14:textId="4477B319" w:rsidR="00014235" w:rsidRPr="00F90FCB" w:rsidRDefault="002E2FD7" w:rsidP="00C70646">
      <w:pPr>
        <w:tabs>
          <w:tab w:val="left" w:pos="0"/>
        </w:tabs>
        <w:jc w:val="both"/>
        <w:rPr>
          <w:sz w:val="20"/>
          <w:szCs w:val="20"/>
          <w:u w:val="single"/>
        </w:rPr>
      </w:pPr>
      <w:r>
        <w:rPr>
          <w:sz w:val="20"/>
          <w:szCs w:val="20"/>
          <w:u w:val="single"/>
        </w:rPr>
        <w:t>10</w:t>
      </w:r>
      <w:r w:rsidR="00235FAD">
        <w:rPr>
          <w:sz w:val="20"/>
          <w:szCs w:val="20"/>
          <w:u w:val="single"/>
        </w:rPr>
        <w:t xml:space="preserve">.6 </w:t>
      </w:r>
      <w:r w:rsidR="00235FAD">
        <w:rPr>
          <w:sz w:val="20"/>
          <w:szCs w:val="20"/>
          <w:u w:val="single"/>
        </w:rPr>
        <w:tab/>
        <w:t>Consequences for recruitment.</w:t>
      </w:r>
    </w:p>
    <w:p w14:paraId="07B4B277" w14:textId="77777777" w:rsidR="00014235" w:rsidRPr="00F90FCB" w:rsidRDefault="00014235" w:rsidP="00C70646">
      <w:pPr>
        <w:tabs>
          <w:tab w:val="left" w:pos="5238"/>
        </w:tabs>
        <w:jc w:val="both"/>
        <w:rPr>
          <w:sz w:val="20"/>
          <w:szCs w:val="20"/>
          <w:u w:val="single"/>
        </w:rPr>
      </w:pPr>
    </w:p>
    <w:p w14:paraId="4FA3976C" w14:textId="070DA29F" w:rsidR="00845A31" w:rsidRPr="00C1362D" w:rsidRDefault="00D057B9" w:rsidP="00AF0D1E">
      <w:pPr>
        <w:tabs>
          <w:tab w:val="left" w:pos="5238"/>
        </w:tabs>
        <w:jc w:val="both"/>
        <w:rPr>
          <w:sz w:val="20"/>
          <w:szCs w:val="20"/>
        </w:rPr>
      </w:pPr>
      <w:r>
        <w:rPr>
          <w:sz w:val="20"/>
          <w:szCs w:val="20"/>
        </w:rPr>
        <w:t xml:space="preserve">Where the trial site has received notice of termination or where it has itself submitted notice of termination, the trial site shall not recruit </w:t>
      </w:r>
      <w:r w:rsidR="007E70B8">
        <w:rPr>
          <w:sz w:val="20"/>
          <w:szCs w:val="20"/>
        </w:rPr>
        <w:t xml:space="preserve">or include </w:t>
      </w:r>
      <w:r>
        <w:rPr>
          <w:sz w:val="20"/>
          <w:szCs w:val="20"/>
        </w:rPr>
        <w:t xml:space="preserve">any further subjects for </w:t>
      </w:r>
      <w:r w:rsidR="007E70B8">
        <w:rPr>
          <w:sz w:val="20"/>
          <w:szCs w:val="20"/>
        </w:rPr>
        <w:t xml:space="preserve">or in </w:t>
      </w:r>
      <w:r>
        <w:rPr>
          <w:sz w:val="20"/>
          <w:szCs w:val="20"/>
        </w:rPr>
        <w:t xml:space="preserve">the </w:t>
      </w:r>
      <w:r w:rsidR="007E70B8">
        <w:rPr>
          <w:sz w:val="20"/>
          <w:szCs w:val="20"/>
        </w:rPr>
        <w:t xml:space="preserve">contractual </w:t>
      </w:r>
      <w:r>
        <w:rPr>
          <w:sz w:val="20"/>
          <w:szCs w:val="20"/>
        </w:rPr>
        <w:t>clinical trial.</w:t>
      </w:r>
    </w:p>
    <w:sectPr w:rsidR="00845A31" w:rsidRPr="00C1362D" w:rsidSect="006965F7">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1679" w14:textId="77777777" w:rsidR="00FE7E0D" w:rsidRDefault="00FE7E0D" w:rsidP="009A2D52">
      <w:r>
        <w:separator/>
      </w:r>
    </w:p>
  </w:endnote>
  <w:endnote w:type="continuationSeparator" w:id="0">
    <w:p w14:paraId="3B181D5E" w14:textId="77777777" w:rsidR="00FE7E0D" w:rsidRDefault="00FE7E0D" w:rsidP="009A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90AF" w14:textId="77777777" w:rsidR="00FE7E0D" w:rsidRDefault="00FE7E0D" w:rsidP="009A2D52">
      <w:r>
        <w:separator/>
      </w:r>
    </w:p>
  </w:footnote>
  <w:footnote w:type="continuationSeparator" w:id="0">
    <w:p w14:paraId="1B0FEC5D" w14:textId="77777777" w:rsidR="00FE7E0D" w:rsidRDefault="00FE7E0D" w:rsidP="009A2D52">
      <w:r>
        <w:continuationSeparator/>
      </w:r>
    </w:p>
  </w:footnote>
  <w:footnote w:id="1">
    <w:p w14:paraId="5F4C2981" w14:textId="317A27B1" w:rsidR="004911CF" w:rsidRPr="001B6494" w:rsidRDefault="004911CF">
      <w:pPr>
        <w:pStyle w:val="Funotentext"/>
        <w:rPr>
          <w:rFonts w:asciiTheme="minorHAnsi" w:hAnsiTheme="minorHAnsi" w:cstheme="minorHAnsi"/>
          <w:i/>
        </w:rPr>
      </w:pPr>
      <w:r>
        <w:rPr>
          <w:rStyle w:val="Funotenzeichen"/>
          <w:rFonts w:asciiTheme="minorHAnsi" w:hAnsiTheme="minorHAnsi" w:cstheme="minorHAnsi"/>
          <w:i/>
        </w:rPr>
        <w:footnoteRef/>
      </w:r>
      <w:r>
        <w:rPr>
          <w:rFonts w:asciiTheme="minorHAnsi" w:hAnsiTheme="minorHAnsi"/>
          <w:i/>
        </w:rPr>
        <w:t xml:space="preserve">Location-specific details of the trial sites can be taken into consideration on a case-by-case basis. This can be useful to facilitate differentiated consideration of the various employment bodies of the employees on a case-by-case basis, </w:t>
      </w:r>
      <w:proofErr w:type="gramStart"/>
      <w:r>
        <w:rPr>
          <w:rFonts w:asciiTheme="minorHAnsi" w:hAnsiTheme="minorHAnsi"/>
          <w:i/>
        </w:rPr>
        <w:t>in order to</w:t>
      </w:r>
      <w:proofErr w:type="gramEnd"/>
      <w:r>
        <w:rPr>
          <w:rFonts w:asciiTheme="minorHAnsi" w:hAnsiTheme="minorHAnsi"/>
          <w:i/>
        </w:rPr>
        <w:t xml:space="preserve"> represent the contractual obligations of the involved members of the investigating team. </w:t>
      </w:r>
    </w:p>
  </w:footnote>
  <w:footnote w:id="2">
    <w:p w14:paraId="78D73E5B" w14:textId="25657945" w:rsidR="00C65D1A" w:rsidRDefault="00C65D1A" w:rsidP="00C65D1A">
      <w:pPr>
        <w:pStyle w:val="Funotentext"/>
        <w:rPr>
          <w:sz w:val="18"/>
          <w:szCs w:val="18"/>
        </w:rPr>
      </w:pPr>
      <w:r>
        <w:rPr>
          <w:rStyle w:val="Funotenzeichen"/>
          <w:lang w:bidi="en-GB"/>
        </w:rPr>
        <w:footnoteRef/>
      </w:r>
      <w:r w:rsidRPr="00DD26DB">
        <w:rPr>
          <w:sz w:val="18"/>
          <w:szCs w:val="18"/>
          <w:lang w:bidi="en-GB"/>
        </w:rPr>
        <w:t xml:space="preserve">It can be assumed that, in general, the site’s employees or other parties commissioned to perform tasks in the context of the conduct of the clinical trial by the site will not make any inventions while they are conducting the clinical trial in accordance with the agreement. The chosen transfer option ensures that the </w:t>
      </w:r>
      <w:r w:rsidR="009E2170">
        <w:rPr>
          <w:sz w:val="18"/>
          <w:szCs w:val="18"/>
          <w:lang w:bidi="en-GB"/>
        </w:rPr>
        <w:t>client</w:t>
      </w:r>
      <w:r w:rsidRPr="00DD26DB">
        <w:rPr>
          <w:sz w:val="18"/>
          <w:szCs w:val="18"/>
          <w:lang w:bidi="en-GB"/>
        </w:rPr>
        <w:t xml:space="preserve"> always has an unrestricted claim to all inventions related to the drug being tested, regardless of whether they were made as part of the contractually owed clinical trial or outside of the performance owed. By specifying a remuneration reflecting arm’s length conditions, consistency with the union framework is also ensured in situations where the inventive contributions are outside of the performance owed under the agreement. Duplicate remuneration is avoided by the simultaneous consideration of the invention contributions of all involved parties and the circumstances under which they came about. At the same time, the option exists for all inventive contributions from a patent law perspective, so that for the question of the </w:t>
      </w:r>
      <w:r w:rsidR="009E2170">
        <w:rPr>
          <w:sz w:val="18"/>
          <w:szCs w:val="18"/>
          <w:lang w:bidi="en-GB"/>
        </w:rPr>
        <w:t>client</w:t>
      </w:r>
      <w:r w:rsidRPr="00DD26DB">
        <w:rPr>
          <w:sz w:val="18"/>
          <w:szCs w:val="18"/>
          <w:lang w:bidi="en-GB"/>
        </w:rPr>
        <w:t>’s access, the unspecific and possibly disputed question of whether an inventive contribution should be attributed to the contractually owed service or goes beyond it, must not first be answered.</w:t>
      </w:r>
    </w:p>
    <w:p w14:paraId="7480163A" w14:textId="77777777" w:rsidR="00C65D1A" w:rsidRPr="00DD26DB" w:rsidRDefault="00C65D1A" w:rsidP="00C65D1A">
      <w:pPr>
        <w:pStyle w:val="Funotentext"/>
        <w:rPr>
          <w:sz w:val="18"/>
          <w:szCs w:val="18"/>
        </w:rPr>
      </w:pPr>
    </w:p>
  </w:footnote>
  <w:footnote w:id="3">
    <w:p w14:paraId="70E1A1EF" w14:textId="77777777" w:rsidR="00C65D1A" w:rsidRPr="00346F54" w:rsidRDefault="00C65D1A" w:rsidP="00C65D1A">
      <w:pPr>
        <w:pStyle w:val="Funotentext"/>
        <w:rPr>
          <w:i/>
          <w:iCs/>
          <w:sz w:val="18"/>
          <w:szCs w:val="18"/>
        </w:rPr>
      </w:pPr>
      <w:r>
        <w:rPr>
          <w:rStyle w:val="Funotenzeichen"/>
          <w:lang w:bidi="en-GB"/>
        </w:rPr>
        <w:footnoteRef/>
      </w:r>
      <w:r w:rsidRPr="00346F54">
        <w:rPr>
          <w:sz w:val="18"/>
          <w:szCs w:val="18"/>
          <w:lang w:bidi="en-GB"/>
        </w:rPr>
        <w:t xml:space="preserve">Based on the </w:t>
      </w:r>
      <w:r w:rsidRPr="00346F54">
        <w:rPr>
          <w:i/>
          <w:sz w:val="18"/>
          <w:szCs w:val="18"/>
          <w:lang w:bidi="en-GB"/>
        </w:rPr>
        <w:t>Guidelines for the Remuneration of Employee Inventions</w:t>
      </w:r>
    </w:p>
    <w:p w14:paraId="1B0E3933" w14:textId="77777777" w:rsidR="00C65D1A" w:rsidRPr="00346F54" w:rsidRDefault="00C65D1A" w:rsidP="00C65D1A">
      <w:pPr>
        <w:pStyle w:val="Funotentext"/>
        <w:rPr>
          <w:sz w:val="18"/>
          <w:szCs w:val="18"/>
        </w:rPr>
      </w:pPr>
      <w:r w:rsidRPr="00346F54">
        <w:rPr>
          <w:i/>
          <w:sz w:val="18"/>
          <w:szCs w:val="18"/>
          <w:lang w:bidi="en-GB"/>
        </w:rPr>
        <w:t>in the Private Sector</w:t>
      </w:r>
      <w:r w:rsidRPr="00346F54">
        <w:rPr>
          <w:sz w:val="18"/>
          <w:szCs w:val="18"/>
          <w:lang w:bidi="en-GB"/>
        </w:rPr>
        <w:t xml:space="preserve">, available at </w:t>
      </w:r>
      <w:hyperlink r:id="rId1" w:history="1">
        <w:r w:rsidRPr="000B4916">
          <w:rPr>
            <w:rStyle w:val="Hyperlink"/>
            <w:sz w:val="18"/>
            <w:szCs w:val="18"/>
            <w:lang w:bidi="en-GB"/>
          </w:rPr>
          <w:t>https://www.dpma.de/docs/dpma/richtlinienfuerdieverguetungvonarbeitnehmererfindungen.pdf</w:t>
        </w:r>
      </w:hyperlink>
      <w:r w:rsidRPr="00346F54">
        <w:rPr>
          <w:sz w:val="18"/>
          <w:szCs w:val="18"/>
          <w:lang w:bidi="en-GB"/>
        </w:rPr>
        <w:t xml:space="preserve"> </w:t>
      </w:r>
    </w:p>
  </w:footnote>
  <w:footnote w:id="4">
    <w:p w14:paraId="0BB5183F" w14:textId="77777777" w:rsidR="00C65D1A" w:rsidRPr="00DD26DB" w:rsidRDefault="00C65D1A" w:rsidP="00C65D1A">
      <w:pPr>
        <w:jc w:val="both"/>
        <w:rPr>
          <w:sz w:val="18"/>
          <w:szCs w:val="18"/>
        </w:rPr>
      </w:pPr>
      <w:r w:rsidRPr="00DD26DB">
        <w:rPr>
          <w:rStyle w:val="Funotenzeichen"/>
          <w:rFonts w:eastAsia="Verdana" w:cs="Verdana"/>
          <w:i/>
          <w:sz w:val="18"/>
          <w:szCs w:val="18"/>
          <w:lang w:bidi="en-GB"/>
        </w:rPr>
        <w:footnoteRef/>
      </w:r>
      <w:r w:rsidRPr="00DD26DB">
        <w:rPr>
          <w:rFonts w:eastAsia="Verdana" w:cs="Verdana"/>
          <w:sz w:val="18"/>
          <w:szCs w:val="18"/>
          <w:lang w:bidi="en-GB"/>
        </w:rPr>
        <w:t>Where the remuneration is provided in the form of a one-time payment, the parties shall use the following provision:</w:t>
      </w:r>
    </w:p>
    <w:p w14:paraId="3D6FDDA3" w14:textId="5F95F420" w:rsidR="00C65D1A" w:rsidRPr="00DD26DB" w:rsidRDefault="00C65D1A" w:rsidP="00C65D1A">
      <w:pPr>
        <w:jc w:val="both"/>
        <w:rPr>
          <w:i/>
          <w:iCs/>
          <w:sz w:val="18"/>
          <w:szCs w:val="18"/>
        </w:rPr>
      </w:pPr>
      <w:r w:rsidRPr="00DD26DB">
        <w:rPr>
          <w:rFonts w:eastAsia="Verdana" w:cs="Verdana"/>
          <w:i/>
          <w:sz w:val="18"/>
          <w:szCs w:val="18"/>
          <w:lang w:bidi="en-GB"/>
        </w:rPr>
        <w:t xml:space="preserve">As consideration for the transfer of the rights, the </w:t>
      </w:r>
      <w:r w:rsidR="009E2170">
        <w:rPr>
          <w:rFonts w:eastAsia="Verdana" w:cs="Verdana"/>
          <w:i/>
          <w:sz w:val="18"/>
          <w:szCs w:val="18"/>
          <w:lang w:bidi="en-GB"/>
        </w:rPr>
        <w:t>client</w:t>
      </w:r>
      <w:r w:rsidRPr="00DD26DB">
        <w:rPr>
          <w:rFonts w:eastAsia="Verdana" w:cs="Verdana"/>
          <w:i/>
          <w:sz w:val="18"/>
          <w:szCs w:val="18"/>
          <w:lang w:bidi="en-GB"/>
        </w:rPr>
        <w:t xml:space="preserve"> shall pay the site a remuneration in the amount of [€…] plus any applicable VAT within […] days of the transfer. Where an industrial property right is granted to the </w:t>
      </w:r>
      <w:r w:rsidR="009E2170">
        <w:rPr>
          <w:rFonts w:eastAsia="Verdana" w:cs="Verdana"/>
          <w:i/>
          <w:sz w:val="18"/>
          <w:szCs w:val="18"/>
          <w:lang w:bidi="en-GB"/>
        </w:rPr>
        <w:t>client</w:t>
      </w:r>
      <w:r w:rsidRPr="00DD26DB">
        <w:rPr>
          <w:rFonts w:eastAsia="Verdana" w:cs="Verdana"/>
          <w:i/>
          <w:sz w:val="18"/>
          <w:szCs w:val="18"/>
          <w:lang w:bidi="en-GB"/>
        </w:rPr>
        <w:t xml:space="preserve"> or to third parties authorised by the </w:t>
      </w:r>
      <w:r w:rsidR="009E2170">
        <w:rPr>
          <w:rFonts w:eastAsia="Verdana" w:cs="Verdana"/>
          <w:i/>
          <w:sz w:val="18"/>
          <w:szCs w:val="18"/>
          <w:lang w:bidi="en-GB"/>
        </w:rPr>
        <w:t>client</w:t>
      </w:r>
      <w:r w:rsidRPr="00DD26DB">
        <w:rPr>
          <w:rFonts w:eastAsia="Verdana" w:cs="Verdana"/>
          <w:i/>
          <w:sz w:val="18"/>
          <w:szCs w:val="18"/>
          <w:lang w:bidi="en-GB"/>
        </w:rPr>
        <w:t xml:space="preserve">, the </w:t>
      </w:r>
      <w:r w:rsidR="009E2170">
        <w:rPr>
          <w:rFonts w:eastAsia="Verdana" w:cs="Verdana"/>
          <w:i/>
          <w:sz w:val="18"/>
          <w:szCs w:val="18"/>
          <w:lang w:bidi="en-GB"/>
        </w:rPr>
        <w:t>client</w:t>
      </w:r>
      <w:r w:rsidRPr="00DD26DB">
        <w:rPr>
          <w:rFonts w:eastAsia="Verdana" w:cs="Verdana"/>
          <w:i/>
          <w:sz w:val="18"/>
          <w:szCs w:val="18"/>
          <w:lang w:bidi="en-GB"/>
        </w:rPr>
        <w:t xml:space="preserve"> shall pay an additional sum in the amount of [€…] plus any applicable VAT to the site. Where there is a calculation basis and in the event of gross inequity, the parties may, by mutual agreement, negotiate a subsequent increase of the one-time payment.</w:t>
      </w:r>
    </w:p>
  </w:footnote>
  <w:footnote w:id="5">
    <w:p w14:paraId="07968B43" w14:textId="77777777" w:rsidR="00C65D1A" w:rsidRPr="00DD26DB" w:rsidRDefault="00C65D1A" w:rsidP="00C65D1A">
      <w:pPr>
        <w:pStyle w:val="Funotentext"/>
        <w:rPr>
          <w:sz w:val="18"/>
          <w:szCs w:val="18"/>
        </w:rPr>
      </w:pPr>
      <w:r w:rsidRPr="008173D9">
        <w:rPr>
          <w:rStyle w:val="Funotenzeichen"/>
          <w:sz w:val="18"/>
          <w:szCs w:val="18"/>
          <w:lang w:bidi="en-GB"/>
        </w:rPr>
        <w:footnoteRef/>
      </w:r>
      <w:r w:rsidRPr="008173D9">
        <w:rPr>
          <w:sz w:val="18"/>
          <w:szCs w:val="18"/>
          <w:lang w:bidi="en-GB"/>
        </w:rPr>
        <w:t xml:space="preserve">One recommendation for a </w:t>
      </w:r>
      <w:r w:rsidRPr="008173D9">
        <w:rPr>
          <w:sz w:val="18"/>
          <w:szCs w:val="18"/>
          <w:u w:val="single"/>
          <w:lang w:bidi="en-GB"/>
        </w:rPr>
        <w:t>mediation clause</w:t>
      </w:r>
      <w:r w:rsidRPr="008173D9">
        <w:rPr>
          <w:sz w:val="18"/>
          <w:szCs w:val="18"/>
          <w:lang w:bidi="en-GB"/>
        </w:rPr>
        <w:t xml:space="preserve"> is:</w:t>
      </w:r>
    </w:p>
    <w:p w14:paraId="35694309" w14:textId="77777777" w:rsidR="00C65D1A" w:rsidRDefault="00C65D1A" w:rsidP="00C65D1A">
      <w:pPr>
        <w:pStyle w:val="Funotentext"/>
        <w:rPr>
          <w:i/>
          <w:iCs/>
          <w:sz w:val="18"/>
          <w:szCs w:val="18"/>
        </w:rPr>
      </w:pPr>
    </w:p>
    <w:p w14:paraId="223D84DE" w14:textId="4288AB9C" w:rsidR="00C65D1A" w:rsidRPr="008173D9" w:rsidRDefault="00C65D1A" w:rsidP="00C65D1A">
      <w:pPr>
        <w:pStyle w:val="Funotentext"/>
        <w:rPr>
          <w:i/>
          <w:iCs/>
          <w:sz w:val="18"/>
          <w:szCs w:val="18"/>
        </w:rPr>
      </w:pPr>
      <w:r w:rsidRPr="008173D9">
        <w:rPr>
          <w:i/>
          <w:sz w:val="18"/>
          <w:szCs w:val="18"/>
          <w:lang w:bidi="en-GB"/>
        </w:rPr>
        <w:t xml:space="preserve">Where the parties are unable to agree on the amount of an adequate remuneration within a period of six months as of the </w:t>
      </w:r>
      <w:r w:rsidR="009E2170">
        <w:rPr>
          <w:i/>
          <w:sz w:val="18"/>
          <w:szCs w:val="18"/>
          <w:lang w:bidi="en-GB"/>
        </w:rPr>
        <w:t>client</w:t>
      </w:r>
      <w:r w:rsidRPr="008173D9">
        <w:rPr>
          <w:i/>
          <w:sz w:val="18"/>
          <w:szCs w:val="18"/>
          <w:lang w:bidi="en-GB"/>
        </w:rPr>
        <w:t>’s exercise of an option, they shall engage in mediation proceedings at the written request of one of the parties. The place of the mediation proceedings shall be […].</w:t>
      </w:r>
      <w:r w:rsidRPr="008173D9">
        <w:rPr>
          <w:i/>
          <w:sz w:val="18"/>
          <w:szCs w:val="18"/>
          <w:lang w:bidi="en-GB"/>
        </w:rPr>
        <w:br/>
      </w:r>
      <w:r w:rsidRPr="008173D9">
        <w:rPr>
          <w:i/>
          <w:sz w:val="18"/>
          <w:szCs w:val="18"/>
          <w:lang w:bidi="en-GB"/>
        </w:rPr>
        <w:br/>
        <w:t xml:space="preserve"> The language of the proceedings shall be German.</w:t>
      </w:r>
    </w:p>
    <w:p w14:paraId="2D1EEEE6" w14:textId="77777777" w:rsidR="00C65D1A" w:rsidRDefault="00C65D1A" w:rsidP="00C65D1A">
      <w:pPr>
        <w:pStyle w:val="Funotentext"/>
        <w:rPr>
          <w:sz w:val="18"/>
          <w:szCs w:val="18"/>
        </w:rPr>
      </w:pPr>
    </w:p>
    <w:p w14:paraId="16BFB484" w14:textId="77777777" w:rsidR="00C65D1A" w:rsidRPr="00DD26DB" w:rsidRDefault="00C65D1A" w:rsidP="00C65D1A">
      <w:pPr>
        <w:pStyle w:val="Funotentext"/>
        <w:rPr>
          <w:sz w:val="18"/>
          <w:szCs w:val="18"/>
        </w:rPr>
      </w:pPr>
      <w:r w:rsidRPr="00DD26DB">
        <w:rPr>
          <w:sz w:val="18"/>
          <w:szCs w:val="18"/>
          <w:lang w:bidi="en-GB"/>
        </w:rPr>
        <w:t xml:space="preserve">Additionally, the parties may add a follow-up regulation on any further steps to be taken in the case that the mediation is not successful. With respect to the issue of the amount of the remuneration, extrajudicial arbitration before a specialised institution is also advisable in this case. One recommendation for an </w:t>
      </w:r>
      <w:r w:rsidRPr="00DD26DB">
        <w:rPr>
          <w:sz w:val="18"/>
          <w:szCs w:val="18"/>
          <w:u w:val="single"/>
          <w:lang w:bidi="en-GB"/>
        </w:rPr>
        <w:t>arbitration clause</w:t>
      </w:r>
      <w:r w:rsidRPr="00DD26DB">
        <w:rPr>
          <w:sz w:val="18"/>
          <w:szCs w:val="18"/>
          <w:lang w:bidi="en-GB"/>
        </w:rPr>
        <w:t xml:space="preserve"> is:</w:t>
      </w:r>
    </w:p>
    <w:p w14:paraId="537CDFF4" w14:textId="77777777" w:rsidR="00C65D1A" w:rsidRDefault="00C65D1A" w:rsidP="00C65D1A">
      <w:pPr>
        <w:pStyle w:val="Funotentext"/>
        <w:rPr>
          <w:sz w:val="18"/>
          <w:szCs w:val="18"/>
        </w:rPr>
      </w:pPr>
    </w:p>
    <w:p w14:paraId="2A51DD29" w14:textId="56A7D79F" w:rsidR="00C65D1A" w:rsidRDefault="00C65D1A" w:rsidP="00C65D1A">
      <w:pPr>
        <w:pStyle w:val="Funotentext"/>
        <w:rPr>
          <w:i/>
          <w:sz w:val="18"/>
          <w:szCs w:val="18"/>
          <w:lang w:bidi="en-GB"/>
        </w:rPr>
      </w:pPr>
      <w:r w:rsidRPr="008173D9">
        <w:rPr>
          <w:i/>
          <w:sz w:val="18"/>
          <w:szCs w:val="18"/>
          <w:lang w:bidi="en-GB"/>
        </w:rPr>
        <w:t>Where the parties are unable to agree on the amount of the adequate remuneration within sixty (60) days of starting the mediation proceedings and within the course of the mediation proceedings, the amount of the adequate remuneration shall be subjected to arbitration by one of the parties submitting a request for arbitration in accordance with the WIPO Arbitration Rules and a final decision shall be made in the arbitration proceedings.</w:t>
      </w:r>
    </w:p>
    <w:p w14:paraId="219E4A22" w14:textId="77777777" w:rsidR="00C65D1A" w:rsidRDefault="00C65D1A" w:rsidP="00C65D1A">
      <w:pPr>
        <w:pStyle w:val="Funotentext"/>
        <w:rPr>
          <w:i/>
          <w:sz w:val="18"/>
          <w:szCs w:val="18"/>
          <w:lang w:bidi="en-GB"/>
        </w:rPr>
      </w:pPr>
    </w:p>
    <w:p w14:paraId="508EC4D4" w14:textId="77777777" w:rsidR="00C65D1A" w:rsidRDefault="00C65D1A" w:rsidP="00C65D1A">
      <w:pPr>
        <w:pStyle w:val="Funotentext"/>
        <w:rPr>
          <w:i/>
          <w:iCs/>
          <w:sz w:val="18"/>
          <w:szCs w:val="18"/>
        </w:rPr>
      </w:pPr>
      <w:r w:rsidRPr="008173D9">
        <w:rPr>
          <w:i/>
          <w:sz w:val="18"/>
          <w:szCs w:val="18"/>
          <w:lang w:bidi="en-GB"/>
        </w:rPr>
        <w:t>Alternatively, where, prior to the expiry of the specified period of sixty (60) days, one of the parties fails to participate in the mediation proceedings or no longer participates in the mediation proceedings, the amount of the adequate remuneration in accordance with this agreement shall be subjected to arbitration by the other party submitting a request for arbitration in accordance with the WIPO Arbitration Rules and a final decision shall be made in the arbitration proceedings. The arbitration tribunal shall consist of three arbitrators. The place of the arbitration proceedings shall be […]. The language of the arbitration proceedings shall be German. The amount of the adequate remuneration shall be decided in accordance with the provisions of this agreement, in accordance with German law.</w:t>
      </w:r>
    </w:p>
    <w:p w14:paraId="1021E7FD" w14:textId="77777777" w:rsidR="00C65D1A" w:rsidRPr="008173D9" w:rsidRDefault="00C65D1A" w:rsidP="00C65D1A">
      <w:pPr>
        <w:pStyle w:val="Funotentext"/>
        <w:rPr>
          <w:i/>
          <w:iCs/>
          <w:sz w:val="18"/>
          <w:szCs w:val="18"/>
        </w:rPr>
      </w:pPr>
    </w:p>
  </w:footnote>
  <w:footnote w:id="6">
    <w:p w14:paraId="7FCD88C2" w14:textId="77777777" w:rsidR="00C65D1A" w:rsidRPr="006C586B" w:rsidRDefault="00C65D1A" w:rsidP="00C65D1A">
      <w:pPr>
        <w:pStyle w:val="Funotentext"/>
        <w:rPr>
          <w:sz w:val="18"/>
          <w:szCs w:val="18"/>
        </w:rPr>
      </w:pPr>
      <w:r w:rsidRPr="006C586B">
        <w:rPr>
          <w:rStyle w:val="Funotenzeichen"/>
          <w:sz w:val="18"/>
          <w:szCs w:val="18"/>
          <w:lang w:bidi="en-GB"/>
        </w:rPr>
        <w:footnoteRef/>
      </w:r>
      <w:r w:rsidRPr="006C586B">
        <w:rPr>
          <w:sz w:val="18"/>
          <w:szCs w:val="18"/>
          <w:lang w:bidi="en-GB"/>
        </w:rPr>
        <w:t xml:space="preserve">For a trilateral agreement, </w:t>
      </w:r>
      <w:r w:rsidRPr="006C586B">
        <w:rPr>
          <w:rFonts w:cs="Arial"/>
          <w:sz w:val="18"/>
          <w:szCs w:val="18"/>
          <w:lang w:bidi="en-GB"/>
        </w:rPr>
        <w:t xml:space="preserve">a waiver of the investigator’s right not to publish (negatives </w:t>
      </w:r>
      <w:proofErr w:type="spellStart"/>
      <w:r w:rsidRPr="006C586B">
        <w:rPr>
          <w:rFonts w:cs="Arial"/>
          <w:sz w:val="18"/>
          <w:szCs w:val="18"/>
          <w:lang w:bidi="en-GB"/>
        </w:rPr>
        <w:t>Publikationsrecht</w:t>
      </w:r>
      <w:proofErr w:type="spellEnd"/>
      <w:r w:rsidRPr="006C586B">
        <w:rPr>
          <w:rFonts w:cs="Arial"/>
          <w:sz w:val="18"/>
          <w:szCs w:val="18"/>
          <w:lang w:bidi="en-GB"/>
        </w:rPr>
        <w:t>) vis-à-vis the employer, as defined in section 42(2) of the German Act on Employee Inventions (</w:t>
      </w:r>
      <w:proofErr w:type="spellStart"/>
      <w:r w:rsidRPr="006C586B">
        <w:rPr>
          <w:rFonts w:cs="Arial"/>
          <w:sz w:val="18"/>
          <w:szCs w:val="18"/>
          <w:lang w:bidi="en-GB"/>
        </w:rPr>
        <w:t>Arbeitnehmererfindungsgesetz</w:t>
      </w:r>
      <w:proofErr w:type="spellEnd"/>
      <w:r w:rsidRPr="006C586B">
        <w:rPr>
          <w:rFonts w:cs="Arial"/>
          <w:sz w:val="18"/>
          <w:szCs w:val="18"/>
          <w:lang w:bidi="en-GB"/>
        </w:rPr>
        <w:t xml:space="preserve">, </w:t>
      </w:r>
      <w:proofErr w:type="spellStart"/>
      <w:r w:rsidRPr="006C586B">
        <w:rPr>
          <w:rFonts w:cs="Arial"/>
          <w:sz w:val="18"/>
          <w:szCs w:val="18"/>
          <w:lang w:bidi="en-GB"/>
        </w:rPr>
        <w:t>ArbnErfG</w:t>
      </w:r>
      <w:proofErr w:type="spellEnd"/>
      <w:r w:rsidRPr="006C586B">
        <w:rPr>
          <w:rFonts w:cs="Arial"/>
          <w:sz w:val="18"/>
          <w:szCs w:val="18"/>
          <w:lang w:bidi="en-GB"/>
        </w:rPr>
        <w:t>), would typically be included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0562" w14:textId="77777777" w:rsidR="006965F7" w:rsidRDefault="006965F7" w:rsidP="006965F7">
    <w:pPr>
      <w:pStyle w:val="Kopfzeile"/>
    </w:pPr>
  </w:p>
  <w:p w14:paraId="6B2958B7" w14:textId="77777777" w:rsidR="006965F7" w:rsidRDefault="006965F7" w:rsidP="006965F7">
    <w:pPr>
      <w:pStyle w:val="Kopfzeile"/>
      <w:spacing w:after="120"/>
    </w:pPr>
    <w:r>
      <w:rPr>
        <w:noProof/>
      </w:rPr>
      <w:drawing>
        <wp:inline distT="0" distB="0" distL="0" distR="0" wp14:anchorId="47EEF304" wp14:editId="34EDAC5B">
          <wp:extent cx="1724025" cy="483372"/>
          <wp:effectExtent l="0" t="0" r="0" b="0"/>
          <wp:docPr id="1314564920" name="Grafik 1314564920"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64920" name="Grafik 1314564920" descr="Ein Bild, das Schrift, Text, Grafiken, Screensho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t="2" b="-41491"/>
                  <a:stretch/>
                </pic:blipFill>
                <pic:spPr bwMode="auto">
                  <a:xfrm>
                    <a:off x="0" y="0"/>
                    <a:ext cx="1760009" cy="49346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1CF9F8FA" wp14:editId="3CD14119">
          <wp:extent cx="1885950" cy="903431"/>
          <wp:effectExtent l="0" t="0" r="0" b="0"/>
          <wp:docPr id="899464977" name="Grafik 899464977"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94237" name="Grafik 4" descr="Ein Bild, das Text, Screenshot, Schrift, Visitenkarte enthält.&#10;&#10;Automatisch generierte Beschreibung"/>
                  <pic:cNvPicPr>
                    <a:picLocks noChangeAspect="1" noChangeArrowheads="1"/>
                  </pic:cNvPicPr>
                </pic:nvPicPr>
                <pic:blipFill rotWithShape="1">
                  <a:blip r:embed="rId2">
                    <a:extLst>
                      <a:ext uri="{28A0092B-C50C-407E-A947-70E740481C1C}">
                        <a14:useLocalDpi xmlns:a14="http://schemas.microsoft.com/office/drawing/2010/main" val="0"/>
                      </a:ext>
                    </a:extLst>
                  </a:blip>
                  <a:srcRect t="1350" b="13566"/>
                  <a:stretch/>
                </pic:blipFill>
                <pic:spPr bwMode="auto">
                  <a:xfrm>
                    <a:off x="0" y="0"/>
                    <a:ext cx="1901253" cy="91076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42BB315A" wp14:editId="2261184C">
          <wp:extent cx="1702435" cy="495300"/>
          <wp:effectExtent l="0" t="0" r="0" b="0"/>
          <wp:docPr id="1421039817" name="Grafik 1421039817"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39817" name="Grafik 1421039817" descr="Ein Bild, das Text, Schrift, Grafiken, Logo enthält.&#10;&#10;Automatisch generierte Beschreibung"/>
                  <pic:cNvPicPr>
                    <a:picLocks noChangeAspect="1" noChangeArrowheads="1"/>
                  </pic:cNvPicPr>
                </pic:nvPicPr>
                <pic:blipFill rotWithShape="1">
                  <a:blip r:embed="rId3">
                    <a:extLst>
                      <a:ext uri="{28A0092B-C50C-407E-A947-70E740481C1C}">
                        <a14:useLocalDpi xmlns:a14="http://schemas.microsoft.com/office/drawing/2010/main" val="0"/>
                      </a:ext>
                    </a:extLst>
                  </a:blip>
                  <a:srcRect b="-27337"/>
                  <a:stretch/>
                </pic:blipFill>
                <pic:spPr bwMode="auto">
                  <a:xfrm>
                    <a:off x="0" y="0"/>
                    <a:ext cx="1730108" cy="503351"/>
                  </a:xfrm>
                  <a:prstGeom prst="rect">
                    <a:avLst/>
                  </a:prstGeom>
                  <a:noFill/>
                  <a:ln>
                    <a:noFill/>
                  </a:ln>
                  <a:extLst>
                    <a:ext uri="{53640926-AAD7-44D8-BBD7-CCE9431645EC}">
                      <a14:shadowObscured xmlns:a14="http://schemas.microsoft.com/office/drawing/2010/main"/>
                    </a:ext>
                  </a:extLst>
                </pic:spPr>
              </pic:pic>
            </a:graphicData>
          </a:graphic>
        </wp:inline>
      </w:drawing>
    </w:r>
  </w:p>
  <w:p w14:paraId="2C3D55B3" w14:textId="1DA7A871" w:rsidR="006965F7" w:rsidRDefault="006965F7" w:rsidP="006965F7">
    <w:pPr>
      <w:pStyle w:val="Kopfzeile"/>
    </w:pPr>
    <w:r>
      <w:t xml:space="preserve">                      </w:t>
    </w:r>
    <w:r>
      <w:rPr>
        <w:noProof/>
      </w:rPr>
      <w:drawing>
        <wp:inline distT="0" distB="0" distL="0" distR="0" wp14:anchorId="01EDE3D8" wp14:editId="1E4A8CD8">
          <wp:extent cx="2057400" cy="522441"/>
          <wp:effectExtent l="0" t="0" r="0" b="0"/>
          <wp:docPr id="390129966" name="Grafik 390129966"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2463" name="Grafik 10" descr="Ein Bild, das Text, Schrift, Screenshot, weiß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3056" cy="528956"/>
                  </a:xfrm>
                  <a:prstGeom prst="rect">
                    <a:avLst/>
                  </a:prstGeom>
                  <a:noFill/>
                  <a:ln>
                    <a:noFill/>
                  </a:ln>
                </pic:spPr>
              </pic:pic>
            </a:graphicData>
          </a:graphic>
        </wp:inline>
      </w:drawing>
    </w:r>
    <w:r>
      <w:t xml:space="preserve">         </w:t>
    </w:r>
    <w:r w:rsidR="005D2766">
      <w:rPr>
        <w:noProof/>
      </w:rPr>
      <w:drawing>
        <wp:inline distT="0" distB="0" distL="0" distR="0" wp14:anchorId="43F5AE46" wp14:editId="432B8840">
          <wp:extent cx="998220" cy="545592"/>
          <wp:effectExtent l="0" t="0" r="0" b="6985"/>
          <wp:docPr id="372853789" name="Grafik 1" descr="Ein Bild, das Text, Schrift, Hand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53789" name="Grafik 1" descr="Ein Bild, das Text, Schrift, Handschrift, Grafiken enthält.&#10;&#10;Automatisch generierte Beschreibung"/>
                  <pic:cNvPicPr>
                    <a:picLocks noChangeAspect="1" noChangeArrowheads="1"/>
                  </pic:cNvPicPr>
                </pic:nvPicPr>
                <pic:blipFill rotWithShape="1">
                  <a:blip r:embed="rId5">
                    <a:extLst>
                      <a:ext uri="{28A0092B-C50C-407E-A947-70E740481C1C}">
                        <a14:useLocalDpi xmlns:a14="http://schemas.microsoft.com/office/drawing/2010/main" val="0"/>
                      </a:ext>
                    </a:extLst>
                  </a:blip>
                  <a:srcRect l="5298" t="16302" r="7947" b="12524"/>
                  <a:stretch/>
                </pic:blipFill>
                <pic:spPr bwMode="auto">
                  <a:xfrm>
                    <a:off x="0" y="0"/>
                    <a:ext cx="1020116" cy="557560"/>
                  </a:xfrm>
                  <a:prstGeom prst="rect">
                    <a:avLst/>
                  </a:prstGeom>
                  <a:noFill/>
                  <a:ln>
                    <a:noFill/>
                  </a:ln>
                  <a:extLst>
                    <a:ext uri="{53640926-AAD7-44D8-BBD7-CCE9431645EC}">
                      <a14:shadowObscured xmlns:a14="http://schemas.microsoft.com/office/drawing/2010/main"/>
                    </a:ext>
                  </a:extLst>
                </pic:spPr>
              </pic:pic>
            </a:graphicData>
          </a:graphic>
        </wp:inline>
      </w:drawing>
    </w:r>
  </w:p>
  <w:p w14:paraId="480D7930" w14:textId="77777777" w:rsidR="006965F7" w:rsidRDefault="006965F7" w:rsidP="006965F7">
    <w:pPr>
      <w:pStyle w:val="Kopfzeile"/>
    </w:pPr>
  </w:p>
  <w:p w14:paraId="15AC4168" w14:textId="77777777" w:rsidR="004911CF" w:rsidRDefault="004911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5135"/>
    <w:multiLevelType w:val="hybridMultilevel"/>
    <w:tmpl w:val="2556C280"/>
    <w:lvl w:ilvl="0" w:tplc="4B00D2B0">
      <w:start w:val="1"/>
      <w:numFmt w:val="lowerLetter"/>
      <w:lvlText w:val="%1."/>
      <w:lvlJc w:val="left"/>
      <w:pPr>
        <w:ind w:left="720" w:hanging="360"/>
      </w:pPr>
      <w:rPr>
        <w:rFonts w:ascii="Verdana" w:hAnsi="Verdana"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4B5E24"/>
    <w:multiLevelType w:val="hybridMultilevel"/>
    <w:tmpl w:val="0CCE94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870D7F"/>
    <w:multiLevelType w:val="hybridMultilevel"/>
    <w:tmpl w:val="D0028B56"/>
    <w:lvl w:ilvl="0" w:tplc="0692584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8270CC"/>
    <w:multiLevelType w:val="hybridMultilevel"/>
    <w:tmpl w:val="FEB29B0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7944F1"/>
    <w:multiLevelType w:val="multilevel"/>
    <w:tmpl w:val="07CEA680"/>
    <w:lvl w:ilvl="0">
      <w:start w:val="5"/>
      <w:numFmt w:val="decimal"/>
      <w:lvlText w:val="%1"/>
      <w:lvlJc w:val="left"/>
      <w:pPr>
        <w:ind w:left="360" w:hanging="360"/>
      </w:pPr>
      <w:rPr>
        <w:rFonts w:hint="default"/>
        <w:u w:val="single"/>
      </w:rPr>
    </w:lvl>
    <w:lvl w:ilvl="1">
      <w:start w:val="3"/>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5" w15:restartNumberingAfterBreak="0">
    <w:nsid w:val="292C2D76"/>
    <w:multiLevelType w:val="hybridMultilevel"/>
    <w:tmpl w:val="0ECE4CCA"/>
    <w:lvl w:ilvl="0" w:tplc="788617E2">
      <w:start w:val="1"/>
      <w:numFmt w:val="decimal"/>
      <w:lvlText w:val="(%1)"/>
      <w:lvlJc w:val="left"/>
      <w:pPr>
        <w:tabs>
          <w:tab w:val="num" w:pos="720"/>
        </w:tabs>
        <w:ind w:left="720" w:hanging="360"/>
      </w:pPr>
      <w:rPr>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D113067"/>
    <w:multiLevelType w:val="hybridMultilevel"/>
    <w:tmpl w:val="6F36F106"/>
    <w:lvl w:ilvl="0" w:tplc="0407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687"/>
    <w:multiLevelType w:val="hybridMultilevel"/>
    <w:tmpl w:val="9384A7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9E6618"/>
    <w:multiLevelType w:val="hybridMultilevel"/>
    <w:tmpl w:val="64544F88"/>
    <w:lvl w:ilvl="0" w:tplc="94D6691E">
      <w:start w:val="1"/>
      <w:numFmt w:val="lowerLetter"/>
      <w:lvlText w:val="%1."/>
      <w:lvlJc w:val="left"/>
      <w:pPr>
        <w:ind w:left="1419" w:hanging="852"/>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 w15:restartNumberingAfterBreak="0">
    <w:nsid w:val="51EA56CD"/>
    <w:multiLevelType w:val="hybridMultilevel"/>
    <w:tmpl w:val="A8D0B564"/>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10" w15:restartNumberingAfterBreak="0">
    <w:nsid w:val="523B6BEA"/>
    <w:multiLevelType w:val="hybridMultilevel"/>
    <w:tmpl w:val="2F02C57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9A12E8"/>
    <w:multiLevelType w:val="hybridMultilevel"/>
    <w:tmpl w:val="B186F7AA"/>
    <w:lvl w:ilvl="0" w:tplc="7E9CAD44">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58741ED2"/>
    <w:multiLevelType w:val="hybridMultilevel"/>
    <w:tmpl w:val="CCBA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F5622"/>
    <w:multiLevelType w:val="multilevel"/>
    <w:tmpl w:val="561E1F5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9D80327"/>
    <w:multiLevelType w:val="hybridMultilevel"/>
    <w:tmpl w:val="9384A7EA"/>
    <w:lvl w:ilvl="0" w:tplc="0407000F">
      <w:start w:val="1"/>
      <w:numFmt w:val="decimal"/>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5" w15:restartNumberingAfterBreak="0">
    <w:nsid w:val="61DE4A76"/>
    <w:multiLevelType w:val="hybridMultilevel"/>
    <w:tmpl w:val="9E6E4DA2"/>
    <w:lvl w:ilvl="0" w:tplc="5BCAE228">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6A63707"/>
    <w:multiLevelType w:val="hybridMultilevel"/>
    <w:tmpl w:val="A04C049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6968FC"/>
    <w:multiLevelType w:val="hybridMultilevel"/>
    <w:tmpl w:val="9384A7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59477DA"/>
    <w:multiLevelType w:val="hybridMultilevel"/>
    <w:tmpl w:val="71D6B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752880"/>
    <w:multiLevelType w:val="hybridMultilevel"/>
    <w:tmpl w:val="46C6A032"/>
    <w:lvl w:ilvl="0" w:tplc="39CE15F2">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7913478">
    <w:abstractNumId w:val="14"/>
  </w:num>
  <w:num w:numId="2" w16cid:durableId="1927839486">
    <w:abstractNumId w:val="5"/>
  </w:num>
  <w:num w:numId="3" w16cid:durableId="1755317560">
    <w:abstractNumId w:val="7"/>
  </w:num>
  <w:num w:numId="4" w16cid:durableId="320423677">
    <w:abstractNumId w:val="0"/>
  </w:num>
  <w:num w:numId="5" w16cid:durableId="1170102768">
    <w:abstractNumId w:val="15"/>
  </w:num>
  <w:num w:numId="6" w16cid:durableId="1254507467">
    <w:abstractNumId w:val="19"/>
  </w:num>
  <w:num w:numId="7" w16cid:durableId="152574093">
    <w:abstractNumId w:val="17"/>
  </w:num>
  <w:num w:numId="8" w16cid:durableId="721951288">
    <w:abstractNumId w:val="16"/>
  </w:num>
  <w:num w:numId="9" w16cid:durableId="562329718">
    <w:abstractNumId w:val="1"/>
  </w:num>
  <w:num w:numId="10" w16cid:durableId="609316076">
    <w:abstractNumId w:val="8"/>
  </w:num>
  <w:num w:numId="11" w16cid:durableId="802624672">
    <w:abstractNumId w:val="9"/>
  </w:num>
  <w:num w:numId="12" w16cid:durableId="1920600522">
    <w:abstractNumId w:val="18"/>
  </w:num>
  <w:num w:numId="13" w16cid:durableId="10885168">
    <w:abstractNumId w:val="10"/>
  </w:num>
  <w:num w:numId="14" w16cid:durableId="1738891978">
    <w:abstractNumId w:val="4"/>
  </w:num>
  <w:num w:numId="15" w16cid:durableId="1900749016">
    <w:abstractNumId w:val="2"/>
  </w:num>
  <w:num w:numId="16" w16cid:durableId="1989356483">
    <w:abstractNumId w:val="6"/>
  </w:num>
  <w:num w:numId="17" w16cid:durableId="231281613">
    <w:abstractNumId w:val="3"/>
  </w:num>
  <w:num w:numId="18" w16cid:durableId="1582836776">
    <w:abstractNumId w:val="11"/>
  </w:num>
  <w:num w:numId="19" w16cid:durableId="877745152">
    <w:abstractNumId w:val="13"/>
  </w:num>
  <w:num w:numId="20" w16cid:durableId="20163032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9A"/>
    <w:rsid w:val="00014235"/>
    <w:rsid w:val="00015EDE"/>
    <w:rsid w:val="000216BB"/>
    <w:rsid w:val="00022FC5"/>
    <w:rsid w:val="00024D09"/>
    <w:rsid w:val="00025770"/>
    <w:rsid w:val="00026761"/>
    <w:rsid w:val="000312A4"/>
    <w:rsid w:val="00033465"/>
    <w:rsid w:val="00037080"/>
    <w:rsid w:val="00037625"/>
    <w:rsid w:val="000513DD"/>
    <w:rsid w:val="0005373B"/>
    <w:rsid w:val="00055ADC"/>
    <w:rsid w:val="00061698"/>
    <w:rsid w:val="000713E5"/>
    <w:rsid w:val="00074550"/>
    <w:rsid w:val="00075699"/>
    <w:rsid w:val="00077283"/>
    <w:rsid w:val="0008564F"/>
    <w:rsid w:val="00093E75"/>
    <w:rsid w:val="000B3D3E"/>
    <w:rsid w:val="000D1A41"/>
    <w:rsid w:val="000F25B3"/>
    <w:rsid w:val="000F265C"/>
    <w:rsid w:val="000F2E47"/>
    <w:rsid w:val="00111D5E"/>
    <w:rsid w:val="00117F37"/>
    <w:rsid w:val="00130262"/>
    <w:rsid w:val="0014426B"/>
    <w:rsid w:val="0014738D"/>
    <w:rsid w:val="0015109D"/>
    <w:rsid w:val="001608F9"/>
    <w:rsid w:val="00165D6F"/>
    <w:rsid w:val="00166F9A"/>
    <w:rsid w:val="00170C88"/>
    <w:rsid w:val="00172BE9"/>
    <w:rsid w:val="00173100"/>
    <w:rsid w:val="00174378"/>
    <w:rsid w:val="001749A1"/>
    <w:rsid w:val="00190F4D"/>
    <w:rsid w:val="00196978"/>
    <w:rsid w:val="001A36AD"/>
    <w:rsid w:val="001B4D97"/>
    <w:rsid w:val="001B5173"/>
    <w:rsid w:val="001B6494"/>
    <w:rsid w:val="001C2F4B"/>
    <w:rsid w:val="001C409B"/>
    <w:rsid w:val="001C5B3A"/>
    <w:rsid w:val="001E1C2F"/>
    <w:rsid w:val="001F2B1B"/>
    <w:rsid w:val="001F3276"/>
    <w:rsid w:val="001F7D4A"/>
    <w:rsid w:val="00204DFE"/>
    <w:rsid w:val="002062E6"/>
    <w:rsid w:val="00211156"/>
    <w:rsid w:val="00225CAD"/>
    <w:rsid w:val="002345B2"/>
    <w:rsid w:val="00235FAD"/>
    <w:rsid w:val="00251C1D"/>
    <w:rsid w:val="0025420D"/>
    <w:rsid w:val="00260D96"/>
    <w:rsid w:val="00261262"/>
    <w:rsid w:val="00267940"/>
    <w:rsid w:val="00285AA2"/>
    <w:rsid w:val="0029304D"/>
    <w:rsid w:val="002A21B2"/>
    <w:rsid w:val="002A4B0A"/>
    <w:rsid w:val="002B2C46"/>
    <w:rsid w:val="002B6740"/>
    <w:rsid w:val="002D55FA"/>
    <w:rsid w:val="002E2FD7"/>
    <w:rsid w:val="002E3643"/>
    <w:rsid w:val="002E4588"/>
    <w:rsid w:val="002F5B9A"/>
    <w:rsid w:val="003109FE"/>
    <w:rsid w:val="00315EB5"/>
    <w:rsid w:val="00323F5C"/>
    <w:rsid w:val="0033008A"/>
    <w:rsid w:val="003422F4"/>
    <w:rsid w:val="003441E7"/>
    <w:rsid w:val="00347C29"/>
    <w:rsid w:val="00361FD1"/>
    <w:rsid w:val="00393C57"/>
    <w:rsid w:val="00394AE1"/>
    <w:rsid w:val="003A18BD"/>
    <w:rsid w:val="003B2731"/>
    <w:rsid w:val="003B731A"/>
    <w:rsid w:val="003C69F6"/>
    <w:rsid w:val="003D1460"/>
    <w:rsid w:val="003D20B1"/>
    <w:rsid w:val="003E3DCB"/>
    <w:rsid w:val="003E40CB"/>
    <w:rsid w:val="00403437"/>
    <w:rsid w:val="00404E6F"/>
    <w:rsid w:val="00406EFA"/>
    <w:rsid w:val="00410F6F"/>
    <w:rsid w:val="004112C9"/>
    <w:rsid w:val="00413CD6"/>
    <w:rsid w:val="00416A2C"/>
    <w:rsid w:val="004239B1"/>
    <w:rsid w:val="00437B13"/>
    <w:rsid w:val="00446621"/>
    <w:rsid w:val="00455D08"/>
    <w:rsid w:val="00456AC1"/>
    <w:rsid w:val="00461DE6"/>
    <w:rsid w:val="00481636"/>
    <w:rsid w:val="00483BE1"/>
    <w:rsid w:val="00486804"/>
    <w:rsid w:val="004911CF"/>
    <w:rsid w:val="004B14CE"/>
    <w:rsid w:val="004B2E64"/>
    <w:rsid w:val="004B3A07"/>
    <w:rsid w:val="004B5CE5"/>
    <w:rsid w:val="004B7263"/>
    <w:rsid w:val="004C0B50"/>
    <w:rsid w:val="004C0E6A"/>
    <w:rsid w:val="004C4A16"/>
    <w:rsid w:val="004D060C"/>
    <w:rsid w:val="004D1A0B"/>
    <w:rsid w:val="004D21AD"/>
    <w:rsid w:val="004D43F8"/>
    <w:rsid w:val="004E6906"/>
    <w:rsid w:val="004E77E7"/>
    <w:rsid w:val="004F19FA"/>
    <w:rsid w:val="004F1E76"/>
    <w:rsid w:val="00500599"/>
    <w:rsid w:val="00504946"/>
    <w:rsid w:val="00505916"/>
    <w:rsid w:val="00505A0D"/>
    <w:rsid w:val="0051079A"/>
    <w:rsid w:val="00516E1E"/>
    <w:rsid w:val="00520636"/>
    <w:rsid w:val="00532DB9"/>
    <w:rsid w:val="005344A0"/>
    <w:rsid w:val="00536240"/>
    <w:rsid w:val="0054108E"/>
    <w:rsid w:val="005800D5"/>
    <w:rsid w:val="00580CE0"/>
    <w:rsid w:val="00581A02"/>
    <w:rsid w:val="00582418"/>
    <w:rsid w:val="00592C88"/>
    <w:rsid w:val="005A2FB0"/>
    <w:rsid w:val="005A5A6B"/>
    <w:rsid w:val="005B7158"/>
    <w:rsid w:val="005C530C"/>
    <w:rsid w:val="005D1395"/>
    <w:rsid w:val="005D2766"/>
    <w:rsid w:val="005E4B6D"/>
    <w:rsid w:val="005E54EB"/>
    <w:rsid w:val="00601E3B"/>
    <w:rsid w:val="00602C9A"/>
    <w:rsid w:val="00605402"/>
    <w:rsid w:val="0060766C"/>
    <w:rsid w:val="00610A14"/>
    <w:rsid w:val="0061123C"/>
    <w:rsid w:val="00626BC0"/>
    <w:rsid w:val="00630C15"/>
    <w:rsid w:val="00635430"/>
    <w:rsid w:val="00652543"/>
    <w:rsid w:val="00660ADB"/>
    <w:rsid w:val="00665EE5"/>
    <w:rsid w:val="00673334"/>
    <w:rsid w:val="00674460"/>
    <w:rsid w:val="00675735"/>
    <w:rsid w:val="0069100B"/>
    <w:rsid w:val="0069317F"/>
    <w:rsid w:val="006965F7"/>
    <w:rsid w:val="006A14FA"/>
    <w:rsid w:val="006D39FD"/>
    <w:rsid w:val="006F0E89"/>
    <w:rsid w:val="006F0EC9"/>
    <w:rsid w:val="006F2B42"/>
    <w:rsid w:val="006F4D9B"/>
    <w:rsid w:val="006F6241"/>
    <w:rsid w:val="00721E9B"/>
    <w:rsid w:val="00744654"/>
    <w:rsid w:val="00770AF3"/>
    <w:rsid w:val="007728D7"/>
    <w:rsid w:val="007753CC"/>
    <w:rsid w:val="0077604E"/>
    <w:rsid w:val="007811D2"/>
    <w:rsid w:val="0078143D"/>
    <w:rsid w:val="00787CC5"/>
    <w:rsid w:val="00795EE3"/>
    <w:rsid w:val="00797D7D"/>
    <w:rsid w:val="007B36B6"/>
    <w:rsid w:val="007B7EC4"/>
    <w:rsid w:val="007D457C"/>
    <w:rsid w:val="007E079D"/>
    <w:rsid w:val="007E3740"/>
    <w:rsid w:val="007E437F"/>
    <w:rsid w:val="007E6AF6"/>
    <w:rsid w:val="007E6D9A"/>
    <w:rsid w:val="007E70B8"/>
    <w:rsid w:val="007F3390"/>
    <w:rsid w:val="007F6133"/>
    <w:rsid w:val="007F7E92"/>
    <w:rsid w:val="00812F30"/>
    <w:rsid w:val="008149D6"/>
    <w:rsid w:val="00830098"/>
    <w:rsid w:val="008303DB"/>
    <w:rsid w:val="00845A31"/>
    <w:rsid w:val="00855A79"/>
    <w:rsid w:val="00857F46"/>
    <w:rsid w:val="008641AC"/>
    <w:rsid w:val="008775F9"/>
    <w:rsid w:val="0088520E"/>
    <w:rsid w:val="008A06C9"/>
    <w:rsid w:val="008A5C31"/>
    <w:rsid w:val="008A64B2"/>
    <w:rsid w:val="008B7CF6"/>
    <w:rsid w:val="008C273E"/>
    <w:rsid w:val="008C6E63"/>
    <w:rsid w:val="008D1440"/>
    <w:rsid w:val="008D56D9"/>
    <w:rsid w:val="008D6FDA"/>
    <w:rsid w:val="008E1984"/>
    <w:rsid w:val="008E55FD"/>
    <w:rsid w:val="008E621E"/>
    <w:rsid w:val="008E6B72"/>
    <w:rsid w:val="008F440C"/>
    <w:rsid w:val="008F652D"/>
    <w:rsid w:val="00907AB2"/>
    <w:rsid w:val="00937DDA"/>
    <w:rsid w:val="00947421"/>
    <w:rsid w:val="00961630"/>
    <w:rsid w:val="00961E60"/>
    <w:rsid w:val="0096256F"/>
    <w:rsid w:val="00965FE5"/>
    <w:rsid w:val="00967839"/>
    <w:rsid w:val="009703EE"/>
    <w:rsid w:val="009723AD"/>
    <w:rsid w:val="00984E0C"/>
    <w:rsid w:val="009A2D52"/>
    <w:rsid w:val="009A4F38"/>
    <w:rsid w:val="009B0B59"/>
    <w:rsid w:val="009C6070"/>
    <w:rsid w:val="009D64CD"/>
    <w:rsid w:val="009E2170"/>
    <w:rsid w:val="009E3C30"/>
    <w:rsid w:val="009E72B0"/>
    <w:rsid w:val="009E7693"/>
    <w:rsid w:val="009F5CEE"/>
    <w:rsid w:val="00A06901"/>
    <w:rsid w:val="00A21F9D"/>
    <w:rsid w:val="00A258A9"/>
    <w:rsid w:val="00A44267"/>
    <w:rsid w:val="00A44D0C"/>
    <w:rsid w:val="00A5328E"/>
    <w:rsid w:val="00A612BF"/>
    <w:rsid w:val="00A64D17"/>
    <w:rsid w:val="00A7217C"/>
    <w:rsid w:val="00A7500F"/>
    <w:rsid w:val="00A91CEA"/>
    <w:rsid w:val="00A92695"/>
    <w:rsid w:val="00A969D2"/>
    <w:rsid w:val="00AA3DFE"/>
    <w:rsid w:val="00AB3CB1"/>
    <w:rsid w:val="00AB548B"/>
    <w:rsid w:val="00AB6A1F"/>
    <w:rsid w:val="00AC359F"/>
    <w:rsid w:val="00AC63B4"/>
    <w:rsid w:val="00AD41E4"/>
    <w:rsid w:val="00AD437D"/>
    <w:rsid w:val="00AD588F"/>
    <w:rsid w:val="00AE236E"/>
    <w:rsid w:val="00AF0D1E"/>
    <w:rsid w:val="00B10283"/>
    <w:rsid w:val="00B139EC"/>
    <w:rsid w:val="00B154A3"/>
    <w:rsid w:val="00B21C59"/>
    <w:rsid w:val="00B27A94"/>
    <w:rsid w:val="00B3134E"/>
    <w:rsid w:val="00B37B01"/>
    <w:rsid w:val="00B45317"/>
    <w:rsid w:val="00B5633A"/>
    <w:rsid w:val="00B72EC2"/>
    <w:rsid w:val="00B750E5"/>
    <w:rsid w:val="00B772C2"/>
    <w:rsid w:val="00B8370C"/>
    <w:rsid w:val="00B84739"/>
    <w:rsid w:val="00B904B7"/>
    <w:rsid w:val="00B92B03"/>
    <w:rsid w:val="00BA137E"/>
    <w:rsid w:val="00BA2242"/>
    <w:rsid w:val="00BB2C69"/>
    <w:rsid w:val="00BB4EC3"/>
    <w:rsid w:val="00BC357D"/>
    <w:rsid w:val="00BC6EE9"/>
    <w:rsid w:val="00BC764C"/>
    <w:rsid w:val="00BC7891"/>
    <w:rsid w:val="00BE667F"/>
    <w:rsid w:val="00BF62B2"/>
    <w:rsid w:val="00C05BE4"/>
    <w:rsid w:val="00C1362D"/>
    <w:rsid w:val="00C24C36"/>
    <w:rsid w:val="00C37F9D"/>
    <w:rsid w:val="00C44E80"/>
    <w:rsid w:val="00C46B3F"/>
    <w:rsid w:val="00C47EE5"/>
    <w:rsid w:val="00C52DED"/>
    <w:rsid w:val="00C551B8"/>
    <w:rsid w:val="00C60E3F"/>
    <w:rsid w:val="00C65D1A"/>
    <w:rsid w:val="00C70646"/>
    <w:rsid w:val="00C71692"/>
    <w:rsid w:val="00C91C75"/>
    <w:rsid w:val="00C955DF"/>
    <w:rsid w:val="00CA6415"/>
    <w:rsid w:val="00CA6DE7"/>
    <w:rsid w:val="00CB0749"/>
    <w:rsid w:val="00CB0F60"/>
    <w:rsid w:val="00CB33AF"/>
    <w:rsid w:val="00CB34BC"/>
    <w:rsid w:val="00CD10B3"/>
    <w:rsid w:val="00CD27C0"/>
    <w:rsid w:val="00CD66EE"/>
    <w:rsid w:val="00CF31AB"/>
    <w:rsid w:val="00D004D2"/>
    <w:rsid w:val="00D03AC4"/>
    <w:rsid w:val="00D057B9"/>
    <w:rsid w:val="00D13AE1"/>
    <w:rsid w:val="00D1518F"/>
    <w:rsid w:val="00D345F7"/>
    <w:rsid w:val="00D400CB"/>
    <w:rsid w:val="00D47C16"/>
    <w:rsid w:val="00D50D28"/>
    <w:rsid w:val="00D637A3"/>
    <w:rsid w:val="00D638D1"/>
    <w:rsid w:val="00D81754"/>
    <w:rsid w:val="00D844CD"/>
    <w:rsid w:val="00D927C2"/>
    <w:rsid w:val="00DB09EE"/>
    <w:rsid w:val="00DB3ABC"/>
    <w:rsid w:val="00DB4B0D"/>
    <w:rsid w:val="00DB56AF"/>
    <w:rsid w:val="00DC0DC8"/>
    <w:rsid w:val="00DC18E7"/>
    <w:rsid w:val="00DD4F9A"/>
    <w:rsid w:val="00DE3377"/>
    <w:rsid w:val="00E03969"/>
    <w:rsid w:val="00E05558"/>
    <w:rsid w:val="00E0748C"/>
    <w:rsid w:val="00E2173E"/>
    <w:rsid w:val="00E229BA"/>
    <w:rsid w:val="00E26368"/>
    <w:rsid w:val="00E26841"/>
    <w:rsid w:val="00E31227"/>
    <w:rsid w:val="00E37A9A"/>
    <w:rsid w:val="00E37F9F"/>
    <w:rsid w:val="00E40BEC"/>
    <w:rsid w:val="00E56A1D"/>
    <w:rsid w:val="00E73BE1"/>
    <w:rsid w:val="00E77AF3"/>
    <w:rsid w:val="00E84B1D"/>
    <w:rsid w:val="00E84B7F"/>
    <w:rsid w:val="00E84BC5"/>
    <w:rsid w:val="00E85884"/>
    <w:rsid w:val="00E95A46"/>
    <w:rsid w:val="00EA1F87"/>
    <w:rsid w:val="00EA43FE"/>
    <w:rsid w:val="00EB1A4E"/>
    <w:rsid w:val="00EC552D"/>
    <w:rsid w:val="00EC7270"/>
    <w:rsid w:val="00ED360D"/>
    <w:rsid w:val="00ED5BDC"/>
    <w:rsid w:val="00ED77A8"/>
    <w:rsid w:val="00EE35B6"/>
    <w:rsid w:val="00EE5C3A"/>
    <w:rsid w:val="00EE74BF"/>
    <w:rsid w:val="00EF6DCC"/>
    <w:rsid w:val="00F00A31"/>
    <w:rsid w:val="00F20FE2"/>
    <w:rsid w:val="00F21504"/>
    <w:rsid w:val="00F401F1"/>
    <w:rsid w:val="00F80289"/>
    <w:rsid w:val="00F81437"/>
    <w:rsid w:val="00F86787"/>
    <w:rsid w:val="00F90FCB"/>
    <w:rsid w:val="00F94DF4"/>
    <w:rsid w:val="00FA0D64"/>
    <w:rsid w:val="00FA0F25"/>
    <w:rsid w:val="00FA3738"/>
    <w:rsid w:val="00FA6841"/>
    <w:rsid w:val="00FA6DFD"/>
    <w:rsid w:val="00FB5150"/>
    <w:rsid w:val="00FC3E31"/>
    <w:rsid w:val="00FC4512"/>
    <w:rsid w:val="00FC4785"/>
    <w:rsid w:val="00FC49C4"/>
    <w:rsid w:val="00FC5763"/>
    <w:rsid w:val="00FD0F54"/>
    <w:rsid w:val="00FE046D"/>
    <w:rsid w:val="00FE44AF"/>
    <w:rsid w:val="00FE4629"/>
    <w:rsid w:val="00FE4ACD"/>
    <w:rsid w:val="00FE4D22"/>
    <w:rsid w:val="00FE7E0D"/>
    <w:rsid w:val="00FF34C9"/>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7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5D08"/>
    <w:pPr>
      <w:spacing w:after="0" w:line="240" w:lineRule="auto"/>
    </w:pPr>
    <w:rPr>
      <w:rFonts w:ascii="Verdana" w:eastAsia="Times New Roman" w:hAnsi="Verdana"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401F1"/>
    <w:rPr>
      <w:color w:val="0563C1" w:themeColor="hyperlink"/>
      <w:u w:val="single"/>
    </w:rPr>
  </w:style>
  <w:style w:type="paragraph" w:styleId="Listenabsatz">
    <w:name w:val="List Paragraph"/>
    <w:basedOn w:val="Standard"/>
    <w:uiPriority w:val="34"/>
    <w:qFormat/>
    <w:rsid w:val="00605402"/>
    <w:pPr>
      <w:spacing w:after="200" w:line="276" w:lineRule="auto"/>
      <w:ind w:left="720"/>
      <w:contextualSpacing/>
    </w:pPr>
    <w:rPr>
      <w:rFonts w:asciiTheme="minorHAnsi" w:eastAsiaTheme="minorHAnsi" w:hAnsiTheme="minorHAnsi" w:cstheme="minorBidi"/>
      <w:sz w:val="22"/>
      <w:szCs w:val="22"/>
      <w:lang w:eastAsia="en-US"/>
    </w:rPr>
  </w:style>
  <w:style w:type="character" w:styleId="Kommentarzeichen">
    <w:name w:val="annotation reference"/>
    <w:basedOn w:val="Absatz-Standardschriftart"/>
    <w:semiHidden/>
    <w:unhideWhenUsed/>
    <w:rsid w:val="004E77E7"/>
    <w:rPr>
      <w:sz w:val="16"/>
      <w:szCs w:val="16"/>
    </w:rPr>
  </w:style>
  <w:style w:type="paragraph" w:styleId="Kommentartext">
    <w:name w:val="annotation text"/>
    <w:basedOn w:val="Standard"/>
    <w:link w:val="KommentartextZchn"/>
    <w:uiPriority w:val="99"/>
    <w:unhideWhenUsed/>
    <w:rsid w:val="004E77E7"/>
    <w:rPr>
      <w:sz w:val="20"/>
      <w:szCs w:val="20"/>
    </w:rPr>
  </w:style>
  <w:style w:type="character" w:customStyle="1" w:styleId="KommentartextZchn">
    <w:name w:val="Kommentartext Zchn"/>
    <w:basedOn w:val="Absatz-Standardschriftart"/>
    <w:link w:val="Kommentartext"/>
    <w:uiPriority w:val="99"/>
    <w:rsid w:val="004E77E7"/>
    <w:rPr>
      <w:rFonts w:ascii="Verdana" w:eastAsia="Times New Roman" w:hAnsi="Verdan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E77E7"/>
    <w:rPr>
      <w:b/>
      <w:bCs/>
    </w:rPr>
  </w:style>
  <w:style w:type="character" w:customStyle="1" w:styleId="KommentarthemaZchn">
    <w:name w:val="Kommentarthema Zchn"/>
    <w:basedOn w:val="KommentartextZchn"/>
    <w:link w:val="Kommentarthema"/>
    <w:uiPriority w:val="99"/>
    <w:semiHidden/>
    <w:rsid w:val="004E77E7"/>
    <w:rPr>
      <w:rFonts w:ascii="Verdana" w:eastAsia="Times New Roman" w:hAnsi="Verdana" w:cs="Times New Roman"/>
      <w:b/>
      <w:bCs/>
      <w:sz w:val="20"/>
      <w:szCs w:val="20"/>
      <w:lang w:eastAsia="de-DE"/>
    </w:rPr>
  </w:style>
  <w:style w:type="paragraph" w:styleId="Sprechblasentext">
    <w:name w:val="Balloon Text"/>
    <w:basedOn w:val="Standard"/>
    <w:link w:val="SprechblasentextZchn"/>
    <w:uiPriority w:val="99"/>
    <w:semiHidden/>
    <w:unhideWhenUsed/>
    <w:rsid w:val="004E77E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77E7"/>
    <w:rPr>
      <w:rFonts w:ascii="Segoe UI" w:eastAsia="Times New Roman" w:hAnsi="Segoe UI" w:cs="Segoe UI"/>
      <w:sz w:val="18"/>
      <w:szCs w:val="18"/>
      <w:lang w:eastAsia="de-DE"/>
    </w:rPr>
  </w:style>
  <w:style w:type="paragraph" w:customStyle="1" w:styleId="VFAText">
    <w:name w:val="!VFA_Text"/>
    <w:basedOn w:val="Standard"/>
    <w:uiPriority w:val="99"/>
    <w:rsid w:val="00A91CEA"/>
    <w:pPr>
      <w:tabs>
        <w:tab w:val="right" w:pos="1803"/>
        <w:tab w:val="left" w:pos="1973"/>
      </w:tabs>
      <w:spacing w:after="260" w:line="260" w:lineRule="exact"/>
    </w:pPr>
    <w:rPr>
      <w:color w:val="000000"/>
      <w:sz w:val="20"/>
      <w:szCs w:val="20"/>
    </w:rPr>
  </w:style>
  <w:style w:type="paragraph" w:styleId="Funotentext">
    <w:name w:val="footnote text"/>
    <w:basedOn w:val="Standard"/>
    <w:link w:val="FunotentextZchn"/>
    <w:uiPriority w:val="99"/>
    <w:semiHidden/>
    <w:unhideWhenUsed/>
    <w:rsid w:val="009A2D52"/>
    <w:rPr>
      <w:sz w:val="20"/>
      <w:szCs w:val="20"/>
    </w:rPr>
  </w:style>
  <w:style w:type="character" w:customStyle="1" w:styleId="FunotentextZchn">
    <w:name w:val="Fußnotentext Zchn"/>
    <w:basedOn w:val="Absatz-Standardschriftart"/>
    <w:link w:val="Funotentext"/>
    <w:uiPriority w:val="99"/>
    <w:semiHidden/>
    <w:rsid w:val="009A2D52"/>
    <w:rPr>
      <w:rFonts w:ascii="Verdana" w:eastAsia="Times New Roman" w:hAnsi="Verdana" w:cs="Times New Roman"/>
      <w:sz w:val="20"/>
      <w:szCs w:val="20"/>
      <w:lang w:eastAsia="de-DE"/>
    </w:rPr>
  </w:style>
  <w:style w:type="character" w:styleId="Funotenzeichen">
    <w:name w:val="footnote reference"/>
    <w:basedOn w:val="Absatz-Standardschriftart"/>
    <w:uiPriority w:val="99"/>
    <w:semiHidden/>
    <w:unhideWhenUsed/>
    <w:rsid w:val="009A2D52"/>
    <w:rPr>
      <w:vertAlign w:val="superscript"/>
    </w:rPr>
  </w:style>
  <w:style w:type="paragraph" w:styleId="berarbeitung">
    <w:name w:val="Revision"/>
    <w:hidden/>
    <w:uiPriority w:val="99"/>
    <w:semiHidden/>
    <w:rsid w:val="00190F4D"/>
    <w:pPr>
      <w:spacing w:after="0" w:line="240" w:lineRule="auto"/>
    </w:pPr>
    <w:rPr>
      <w:rFonts w:ascii="Verdana" w:eastAsia="Times New Roman" w:hAnsi="Verdana" w:cs="Times New Roman"/>
      <w:sz w:val="24"/>
      <w:szCs w:val="24"/>
      <w:lang w:eastAsia="de-DE"/>
    </w:rPr>
  </w:style>
  <w:style w:type="paragraph" w:styleId="Kopfzeile">
    <w:name w:val="header"/>
    <w:basedOn w:val="Standard"/>
    <w:link w:val="KopfzeileZchn"/>
    <w:uiPriority w:val="99"/>
    <w:unhideWhenUsed/>
    <w:rsid w:val="00CD27C0"/>
    <w:pPr>
      <w:tabs>
        <w:tab w:val="center" w:pos="4536"/>
        <w:tab w:val="right" w:pos="9072"/>
      </w:tabs>
    </w:pPr>
  </w:style>
  <w:style w:type="character" w:customStyle="1" w:styleId="KopfzeileZchn">
    <w:name w:val="Kopfzeile Zchn"/>
    <w:basedOn w:val="Absatz-Standardschriftart"/>
    <w:link w:val="Kopfzeile"/>
    <w:uiPriority w:val="99"/>
    <w:rsid w:val="00CD27C0"/>
    <w:rPr>
      <w:rFonts w:ascii="Verdana" w:eastAsia="Times New Roman" w:hAnsi="Verdana" w:cs="Times New Roman"/>
      <w:sz w:val="24"/>
      <w:szCs w:val="24"/>
      <w:lang w:eastAsia="de-DE"/>
    </w:rPr>
  </w:style>
  <w:style w:type="paragraph" w:styleId="Fuzeile">
    <w:name w:val="footer"/>
    <w:basedOn w:val="Standard"/>
    <w:link w:val="FuzeileZchn"/>
    <w:uiPriority w:val="99"/>
    <w:unhideWhenUsed/>
    <w:rsid w:val="00CD27C0"/>
    <w:pPr>
      <w:tabs>
        <w:tab w:val="center" w:pos="4536"/>
        <w:tab w:val="right" w:pos="9072"/>
      </w:tabs>
    </w:pPr>
  </w:style>
  <w:style w:type="character" w:customStyle="1" w:styleId="FuzeileZchn">
    <w:name w:val="Fußzeile Zchn"/>
    <w:basedOn w:val="Absatz-Standardschriftart"/>
    <w:link w:val="Fuzeile"/>
    <w:uiPriority w:val="99"/>
    <w:rsid w:val="00CD27C0"/>
    <w:rPr>
      <w:rFonts w:ascii="Verdana" w:eastAsia="Times New Roman" w:hAnsi="Verdana"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413CD6"/>
    <w:rPr>
      <w:color w:val="605E5C"/>
      <w:shd w:val="clear" w:color="auto" w:fill="E1DFDD"/>
    </w:rPr>
  </w:style>
  <w:style w:type="table" w:styleId="Tabellenraster">
    <w:name w:val="Table Grid"/>
    <w:basedOn w:val="NormaleTabelle"/>
    <w:uiPriority w:val="39"/>
    <w:rsid w:val="002E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85">
      <w:bodyDiv w:val="1"/>
      <w:marLeft w:val="0"/>
      <w:marRight w:val="0"/>
      <w:marTop w:val="0"/>
      <w:marBottom w:val="0"/>
      <w:divBdr>
        <w:top w:val="none" w:sz="0" w:space="0" w:color="auto"/>
        <w:left w:val="none" w:sz="0" w:space="0" w:color="auto"/>
        <w:bottom w:val="none" w:sz="0" w:space="0" w:color="auto"/>
        <w:right w:val="none" w:sz="0" w:space="0" w:color="auto"/>
      </w:divBdr>
      <w:divsChild>
        <w:div w:id="174657280">
          <w:marLeft w:val="0"/>
          <w:marRight w:val="0"/>
          <w:marTop w:val="0"/>
          <w:marBottom w:val="0"/>
          <w:divBdr>
            <w:top w:val="none" w:sz="0" w:space="0" w:color="auto"/>
            <w:left w:val="none" w:sz="0" w:space="0" w:color="auto"/>
            <w:bottom w:val="none" w:sz="0" w:space="0" w:color="auto"/>
            <w:right w:val="none" w:sz="0" w:space="0" w:color="auto"/>
          </w:divBdr>
          <w:divsChild>
            <w:div w:id="100759224">
              <w:marLeft w:val="0"/>
              <w:marRight w:val="0"/>
              <w:marTop w:val="0"/>
              <w:marBottom w:val="0"/>
              <w:divBdr>
                <w:top w:val="none" w:sz="0" w:space="0" w:color="auto"/>
                <w:left w:val="none" w:sz="0" w:space="0" w:color="auto"/>
                <w:bottom w:val="none" w:sz="0" w:space="0" w:color="auto"/>
                <w:right w:val="none" w:sz="0" w:space="0" w:color="auto"/>
              </w:divBdr>
              <w:divsChild>
                <w:div w:id="284851662">
                  <w:marLeft w:val="0"/>
                  <w:marRight w:val="0"/>
                  <w:marTop w:val="0"/>
                  <w:marBottom w:val="0"/>
                  <w:divBdr>
                    <w:top w:val="none" w:sz="0" w:space="0" w:color="auto"/>
                    <w:left w:val="none" w:sz="0" w:space="0" w:color="auto"/>
                    <w:bottom w:val="none" w:sz="0" w:space="0" w:color="auto"/>
                    <w:right w:val="none" w:sz="0" w:space="0" w:color="auto"/>
                  </w:divBdr>
                  <w:divsChild>
                    <w:div w:id="720713135">
                      <w:marLeft w:val="0"/>
                      <w:marRight w:val="0"/>
                      <w:marTop w:val="0"/>
                      <w:marBottom w:val="0"/>
                      <w:divBdr>
                        <w:top w:val="none" w:sz="0" w:space="0" w:color="auto"/>
                        <w:left w:val="none" w:sz="0" w:space="0" w:color="auto"/>
                        <w:bottom w:val="none" w:sz="0" w:space="0" w:color="auto"/>
                        <w:right w:val="none" w:sz="0" w:space="0" w:color="auto"/>
                      </w:divBdr>
                      <w:divsChild>
                        <w:div w:id="135267326">
                          <w:marLeft w:val="0"/>
                          <w:marRight w:val="0"/>
                          <w:marTop w:val="0"/>
                          <w:marBottom w:val="0"/>
                          <w:divBdr>
                            <w:top w:val="none" w:sz="0" w:space="0" w:color="auto"/>
                            <w:left w:val="none" w:sz="0" w:space="0" w:color="auto"/>
                            <w:bottom w:val="none" w:sz="0" w:space="0" w:color="auto"/>
                            <w:right w:val="none" w:sz="0" w:space="0" w:color="auto"/>
                          </w:divBdr>
                          <w:divsChild>
                            <w:div w:id="13332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40902">
      <w:bodyDiv w:val="1"/>
      <w:marLeft w:val="0"/>
      <w:marRight w:val="0"/>
      <w:marTop w:val="0"/>
      <w:marBottom w:val="0"/>
      <w:divBdr>
        <w:top w:val="none" w:sz="0" w:space="0" w:color="auto"/>
        <w:left w:val="none" w:sz="0" w:space="0" w:color="auto"/>
        <w:bottom w:val="none" w:sz="0" w:space="0" w:color="auto"/>
        <w:right w:val="none" w:sz="0" w:space="0" w:color="auto"/>
      </w:divBdr>
    </w:div>
    <w:div w:id="502817677">
      <w:bodyDiv w:val="1"/>
      <w:marLeft w:val="0"/>
      <w:marRight w:val="0"/>
      <w:marTop w:val="0"/>
      <w:marBottom w:val="0"/>
      <w:divBdr>
        <w:top w:val="none" w:sz="0" w:space="0" w:color="auto"/>
        <w:left w:val="none" w:sz="0" w:space="0" w:color="auto"/>
        <w:bottom w:val="none" w:sz="0" w:space="0" w:color="auto"/>
        <w:right w:val="none" w:sz="0" w:space="0" w:color="auto"/>
      </w:divBdr>
    </w:div>
    <w:div w:id="513152286">
      <w:bodyDiv w:val="1"/>
      <w:marLeft w:val="0"/>
      <w:marRight w:val="0"/>
      <w:marTop w:val="0"/>
      <w:marBottom w:val="0"/>
      <w:divBdr>
        <w:top w:val="none" w:sz="0" w:space="0" w:color="auto"/>
        <w:left w:val="none" w:sz="0" w:space="0" w:color="auto"/>
        <w:bottom w:val="none" w:sz="0" w:space="0" w:color="auto"/>
        <w:right w:val="none" w:sz="0" w:space="0" w:color="auto"/>
      </w:divBdr>
    </w:div>
    <w:div w:id="592208807">
      <w:bodyDiv w:val="1"/>
      <w:marLeft w:val="0"/>
      <w:marRight w:val="0"/>
      <w:marTop w:val="0"/>
      <w:marBottom w:val="0"/>
      <w:divBdr>
        <w:top w:val="none" w:sz="0" w:space="0" w:color="auto"/>
        <w:left w:val="none" w:sz="0" w:space="0" w:color="auto"/>
        <w:bottom w:val="none" w:sz="0" w:space="0" w:color="auto"/>
        <w:right w:val="none" w:sz="0" w:space="0" w:color="auto"/>
      </w:divBdr>
      <w:divsChild>
        <w:div w:id="590553902">
          <w:marLeft w:val="0"/>
          <w:marRight w:val="0"/>
          <w:marTop w:val="0"/>
          <w:marBottom w:val="0"/>
          <w:divBdr>
            <w:top w:val="none" w:sz="0" w:space="0" w:color="auto"/>
            <w:left w:val="none" w:sz="0" w:space="0" w:color="auto"/>
            <w:bottom w:val="none" w:sz="0" w:space="0" w:color="auto"/>
            <w:right w:val="none" w:sz="0" w:space="0" w:color="auto"/>
          </w:divBdr>
          <w:divsChild>
            <w:div w:id="1563635049">
              <w:marLeft w:val="0"/>
              <w:marRight w:val="0"/>
              <w:marTop w:val="0"/>
              <w:marBottom w:val="0"/>
              <w:divBdr>
                <w:top w:val="none" w:sz="0" w:space="0" w:color="auto"/>
                <w:left w:val="none" w:sz="0" w:space="0" w:color="auto"/>
                <w:bottom w:val="none" w:sz="0" w:space="0" w:color="auto"/>
                <w:right w:val="none" w:sz="0" w:space="0" w:color="auto"/>
              </w:divBdr>
              <w:divsChild>
                <w:div w:id="297035772">
                  <w:marLeft w:val="0"/>
                  <w:marRight w:val="0"/>
                  <w:marTop w:val="0"/>
                  <w:marBottom w:val="0"/>
                  <w:divBdr>
                    <w:top w:val="none" w:sz="0" w:space="0" w:color="auto"/>
                    <w:left w:val="none" w:sz="0" w:space="0" w:color="auto"/>
                    <w:bottom w:val="none" w:sz="0" w:space="0" w:color="auto"/>
                    <w:right w:val="none" w:sz="0" w:space="0" w:color="auto"/>
                  </w:divBdr>
                  <w:divsChild>
                    <w:div w:id="1059790026">
                      <w:marLeft w:val="0"/>
                      <w:marRight w:val="0"/>
                      <w:marTop w:val="0"/>
                      <w:marBottom w:val="0"/>
                      <w:divBdr>
                        <w:top w:val="none" w:sz="0" w:space="0" w:color="auto"/>
                        <w:left w:val="none" w:sz="0" w:space="0" w:color="auto"/>
                        <w:bottom w:val="none" w:sz="0" w:space="0" w:color="auto"/>
                        <w:right w:val="none" w:sz="0" w:space="0" w:color="auto"/>
                      </w:divBdr>
                      <w:divsChild>
                        <w:div w:id="306589621">
                          <w:marLeft w:val="0"/>
                          <w:marRight w:val="0"/>
                          <w:marTop w:val="0"/>
                          <w:marBottom w:val="0"/>
                          <w:divBdr>
                            <w:top w:val="none" w:sz="0" w:space="0" w:color="auto"/>
                            <w:left w:val="none" w:sz="0" w:space="0" w:color="auto"/>
                            <w:bottom w:val="none" w:sz="0" w:space="0" w:color="auto"/>
                            <w:right w:val="none" w:sz="0" w:space="0" w:color="auto"/>
                          </w:divBdr>
                          <w:divsChild>
                            <w:div w:id="40327291">
                              <w:marLeft w:val="0"/>
                              <w:marRight w:val="0"/>
                              <w:marTop w:val="0"/>
                              <w:marBottom w:val="0"/>
                              <w:divBdr>
                                <w:top w:val="none" w:sz="0" w:space="0" w:color="auto"/>
                                <w:left w:val="none" w:sz="0" w:space="0" w:color="auto"/>
                                <w:bottom w:val="none" w:sz="0" w:space="0" w:color="auto"/>
                                <w:right w:val="none" w:sz="0" w:space="0" w:color="auto"/>
                              </w:divBdr>
                              <w:divsChild>
                                <w:div w:id="833257181">
                                  <w:marLeft w:val="0"/>
                                  <w:marRight w:val="0"/>
                                  <w:marTop w:val="30"/>
                                  <w:marBottom w:val="2250"/>
                                  <w:divBdr>
                                    <w:top w:val="none" w:sz="0" w:space="0" w:color="auto"/>
                                    <w:left w:val="none" w:sz="0" w:space="0" w:color="auto"/>
                                    <w:bottom w:val="none" w:sz="0" w:space="0" w:color="auto"/>
                                    <w:right w:val="none" w:sz="0" w:space="0" w:color="auto"/>
                                  </w:divBdr>
                                  <w:divsChild>
                                    <w:div w:id="1599827173">
                                      <w:marLeft w:val="0"/>
                                      <w:marRight w:val="0"/>
                                      <w:marTop w:val="0"/>
                                      <w:marBottom w:val="0"/>
                                      <w:divBdr>
                                        <w:top w:val="none" w:sz="0" w:space="0" w:color="auto"/>
                                        <w:left w:val="none" w:sz="0" w:space="0" w:color="auto"/>
                                        <w:bottom w:val="none" w:sz="0" w:space="0" w:color="auto"/>
                                        <w:right w:val="none" w:sz="0" w:space="0" w:color="auto"/>
                                      </w:divBdr>
                                      <w:divsChild>
                                        <w:div w:id="118912584">
                                          <w:marLeft w:val="0"/>
                                          <w:marRight w:val="0"/>
                                          <w:marTop w:val="0"/>
                                          <w:marBottom w:val="0"/>
                                          <w:divBdr>
                                            <w:top w:val="none" w:sz="0" w:space="0" w:color="auto"/>
                                            <w:left w:val="none" w:sz="0" w:space="0" w:color="auto"/>
                                            <w:bottom w:val="none" w:sz="0" w:space="0" w:color="auto"/>
                                            <w:right w:val="none" w:sz="0" w:space="0" w:color="auto"/>
                                          </w:divBdr>
                                          <w:divsChild>
                                            <w:div w:id="1295404067">
                                              <w:marLeft w:val="0"/>
                                              <w:marRight w:val="0"/>
                                              <w:marTop w:val="0"/>
                                              <w:marBottom w:val="0"/>
                                              <w:divBdr>
                                                <w:top w:val="none" w:sz="0" w:space="0" w:color="auto"/>
                                                <w:left w:val="none" w:sz="0" w:space="0" w:color="auto"/>
                                                <w:bottom w:val="none" w:sz="0" w:space="0" w:color="auto"/>
                                                <w:right w:val="none" w:sz="0" w:space="0" w:color="auto"/>
                                              </w:divBdr>
                                              <w:divsChild>
                                                <w:div w:id="536547788">
                                                  <w:marLeft w:val="0"/>
                                                  <w:marRight w:val="0"/>
                                                  <w:marTop w:val="0"/>
                                                  <w:marBottom w:val="0"/>
                                                  <w:divBdr>
                                                    <w:top w:val="none" w:sz="0" w:space="0" w:color="auto"/>
                                                    <w:left w:val="none" w:sz="0" w:space="0" w:color="auto"/>
                                                    <w:bottom w:val="none" w:sz="0" w:space="0" w:color="auto"/>
                                                    <w:right w:val="none" w:sz="0" w:space="0" w:color="auto"/>
                                                  </w:divBdr>
                                                  <w:divsChild>
                                                    <w:div w:id="1424566879">
                                                      <w:marLeft w:val="0"/>
                                                      <w:marRight w:val="0"/>
                                                      <w:marTop w:val="150"/>
                                                      <w:marBottom w:val="375"/>
                                                      <w:divBdr>
                                                        <w:top w:val="none" w:sz="0" w:space="0" w:color="auto"/>
                                                        <w:left w:val="none" w:sz="0" w:space="0" w:color="auto"/>
                                                        <w:bottom w:val="none" w:sz="0" w:space="0" w:color="auto"/>
                                                        <w:right w:val="none" w:sz="0" w:space="0" w:color="auto"/>
                                                      </w:divBdr>
                                                      <w:divsChild>
                                                        <w:div w:id="1958216149">
                                                          <w:marLeft w:val="0"/>
                                                          <w:marRight w:val="0"/>
                                                          <w:marTop w:val="0"/>
                                                          <w:marBottom w:val="0"/>
                                                          <w:divBdr>
                                                            <w:top w:val="none" w:sz="0" w:space="0" w:color="auto"/>
                                                            <w:left w:val="none" w:sz="0" w:space="0" w:color="auto"/>
                                                            <w:bottom w:val="none" w:sz="0" w:space="0" w:color="auto"/>
                                                            <w:right w:val="none" w:sz="0" w:space="0" w:color="auto"/>
                                                          </w:divBdr>
                                                          <w:divsChild>
                                                            <w:div w:id="1163858121">
                                                              <w:marLeft w:val="0"/>
                                                              <w:marRight w:val="0"/>
                                                              <w:marTop w:val="0"/>
                                                              <w:marBottom w:val="120"/>
                                                              <w:divBdr>
                                                                <w:top w:val="none" w:sz="0" w:space="0" w:color="auto"/>
                                                                <w:left w:val="none" w:sz="0" w:space="0" w:color="auto"/>
                                                                <w:bottom w:val="none" w:sz="0" w:space="0" w:color="auto"/>
                                                                <w:right w:val="none" w:sz="0" w:space="0" w:color="auto"/>
                                                              </w:divBdr>
                                                              <w:divsChild>
                                                                <w:div w:id="1059595942">
                                                                  <w:marLeft w:val="0"/>
                                                                  <w:marRight w:val="0"/>
                                                                  <w:marTop w:val="0"/>
                                                                  <w:marBottom w:val="0"/>
                                                                  <w:divBdr>
                                                                    <w:top w:val="none" w:sz="0" w:space="0" w:color="auto"/>
                                                                    <w:left w:val="none" w:sz="0" w:space="0" w:color="auto"/>
                                                                    <w:bottom w:val="none" w:sz="0" w:space="0" w:color="auto"/>
                                                                    <w:right w:val="none" w:sz="0" w:space="0" w:color="auto"/>
                                                                  </w:divBdr>
                                                                  <w:divsChild>
                                                                    <w:div w:id="836842151">
                                                                      <w:marLeft w:val="0"/>
                                                                      <w:marRight w:val="0"/>
                                                                      <w:marTop w:val="0"/>
                                                                      <w:marBottom w:val="0"/>
                                                                      <w:divBdr>
                                                                        <w:top w:val="none" w:sz="0" w:space="0" w:color="auto"/>
                                                                        <w:left w:val="none" w:sz="0" w:space="0" w:color="auto"/>
                                                                        <w:bottom w:val="none" w:sz="0" w:space="0" w:color="auto"/>
                                                                        <w:right w:val="none" w:sz="0" w:space="0" w:color="auto"/>
                                                                      </w:divBdr>
                                                                      <w:divsChild>
                                                                        <w:div w:id="914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031095">
      <w:bodyDiv w:val="1"/>
      <w:marLeft w:val="0"/>
      <w:marRight w:val="0"/>
      <w:marTop w:val="0"/>
      <w:marBottom w:val="0"/>
      <w:divBdr>
        <w:top w:val="none" w:sz="0" w:space="0" w:color="auto"/>
        <w:left w:val="none" w:sz="0" w:space="0" w:color="auto"/>
        <w:bottom w:val="none" w:sz="0" w:space="0" w:color="auto"/>
        <w:right w:val="none" w:sz="0" w:space="0" w:color="auto"/>
      </w:divBdr>
    </w:div>
    <w:div w:id="1489397308">
      <w:bodyDiv w:val="1"/>
      <w:marLeft w:val="0"/>
      <w:marRight w:val="0"/>
      <w:marTop w:val="0"/>
      <w:marBottom w:val="0"/>
      <w:divBdr>
        <w:top w:val="none" w:sz="0" w:space="0" w:color="auto"/>
        <w:left w:val="none" w:sz="0" w:space="0" w:color="auto"/>
        <w:bottom w:val="none" w:sz="0" w:space="0" w:color="auto"/>
        <w:right w:val="none" w:sz="0" w:space="0" w:color="auto"/>
      </w:divBdr>
    </w:div>
    <w:div w:id="1597057233">
      <w:bodyDiv w:val="1"/>
      <w:marLeft w:val="0"/>
      <w:marRight w:val="0"/>
      <w:marTop w:val="0"/>
      <w:marBottom w:val="0"/>
      <w:divBdr>
        <w:top w:val="none" w:sz="0" w:space="0" w:color="auto"/>
        <w:left w:val="none" w:sz="0" w:space="0" w:color="auto"/>
        <w:bottom w:val="none" w:sz="0" w:space="0" w:color="auto"/>
        <w:right w:val="none" w:sz="0" w:space="0" w:color="auto"/>
      </w:divBdr>
      <w:divsChild>
        <w:div w:id="1716542499">
          <w:marLeft w:val="0"/>
          <w:marRight w:val="0"/>
          <w:marTop w:val="0"/>
          <w:marBottom w:val="0"/>
          <w:divBdr>
            <w:top w:val="none" w:sz="0" w:space="0" w:color="auto"/>
            <w:left w:val="none" w:sz="0" w:space="0" w:color="auto"/>
            <w:bottom w:val="none" w:sz="0" w:space="0" w:color="auto"/>
            <w:right w:val="none" w:sz="0" w:space="0" w:color="auto"/>
          </w:divBdr>
          <w:divsChild>
            <w:div w:id="941840496">
              <w:marLeft w:val="0"/>
              <w:marRight w:val="0"/>
              <w:marTop w:val="0"/>
              <w:marBottom w:val="0"/>
              <w:divBdr>
                <w:top w:val="none" w:sz="0" w:space="0" w:color="auto"/>
                <w:left w:val="none" w:sz="0" w:space="0" w:color="auto"/>
                <w:bottom w:val="none" w:sz="0" w:space="0" w:color="auto"/>
                <w:right w:val="none" w:sz="0" w:space="0" w:color="auto"/>
              </w:divBdr>
              <w:divsChild>
                <w:div w:id="169686041">
                  <w:marLeft w:val="0"/>
                  <w:marRight w:val="0"/>
                  <w:marTop w:val="450"/>
                  <w:marBottom w:val="0"/>
                  <w:divBdr>
                    <w:top w:val="none" w:sz="0" w:space="0" w:color="auto"/>
                    <w:left w:val="none" w:sz="0" w:space="0" w:color="auto"/>
                    <w:bottom w:val="none" w:sz="0" w:space="0" w:color="auto"/>
                    <w:right w:val="none" w:sz="0" w:space="0" w:color="auto"/>
                  </w:divBdr>
                  <w:divsChild>
                    <w:div w:id="1845320627">
                      <w:marLeft w:val="0"/>
                      <w:marRight w:val="0"/>
                      <w:marTop w:val="0"/>
                      <w:marBottom w:val="0"/>
                      <w:divBdr>
                        <w:top w:val="none" w:sz="0" w:space="0" w:color="auto"/>
                        <w:left w:val="none" w:sz="0" w:space="0" w:color="auto"/>
                        <w:bottom w:val="none" w:sz="0" w:space="0" w:color="auto"/>
                        <w:right w:val="none" w:sz="0" w:space="0" w:color="auto"/>
                      </w:divBdr>
                      <w:divsChild>
                        <w:div w:id="1414276732">
                          <w:marLeft w:val="0"/>
                          <w:marRight w:val="0"/>
                          <w:marTop w:val="0"/>
                          <w:marBottom w:val="0"/>
                          <w:divBdr>
                            <w:top w:val="none" w:sz="0" w:space="0" w:color="auto"/>
                            <w:left w:val="none" w:sz="0" w:space="0" w:color="auto"/>
                            <w:bottom w:val="none" w:sz="0" w:space="0" w:color="auto"/>
                            <w:right w:val="none" w:sz="0" w:space="0" w:color="auto"/>
                          </w:divBdr>
                          <w:divsChild>
                            <w:div w:id="2014644961">
                              <w:marLeft w:val="0"/>
                              <w:marRight w:val="0"/>
                              <w:marTop w:val="0"/>
                              <w:marBottom w:val="0"/>
                              <w:divBdr>
                                <w:top w:val="none" w:sz="0" w:space="0" w:color="auto"/>
                                <w:left w:val="none" w:sz="0" w:space="0" w:color="auto"/>
                                <w:bottom w:val="none" w:sz="0" w:space="0" w:color="auto"/>
                                <w:right w:val="none" w:sz="0" w:space="0" w:color="auto"/>
                              </w:divBdr>
                              <w:divsChild>
                                <w:div w:id="1210536989">
                                  <w:marLeft w:val="0"/>
                                  <w:marRight w:val="0"/>
                                  <w:marTop w:val="0"/>
                                  <w:marBottom w:val="375"/>
                                  <w:divBdr>
                                    <w:top w:val="none" w:sz="0" w:space="0" w:color="auto"/>
                                    <w:left w:val="none" w:sz="0" w:space="0" w:color="auto"/>
                                    <w:bottom w:val="none" w:sz="0" w:space="0" w:color="auto"/>
                                    <w:right w:val="none" w:sz="0" w:space="0" w:color="auto"/>
                                  </w:divBdr>
                                  <w:divsChild>
                                    <w:div w:id="1752891928">
                                      <w:marLeft w:val="0"/>
                                      <w:marRight w:val="0"/>
                                      <w:marTop w:val="0"/>
                                      <w:marBottom w:val="0"/>
                                      <w:divBdr>
                                        <w:top w:val="none" w:sz="0" w:space="0" w:color="auto"/>
                                        <w:left w:val="none" w:sz="0" w:space="0" w:color="auto"/>
                                        <w:bottom w:val="none" w:sz="0" w:space="0" w:color="auto"/>
                                        <w:right w:val="none" w:sz="0" w:space="0" w:color="auto"/>
                                      </w:divBdr>
                                      <w:divsChild>
                                        <w:div w:id="1704791420">
                                          <w:marLeft w:val="0"/>
                                          <w:marRight w:val="0"/>
                                          <w:marTop w:val="0"/>
                                          <w:marBottom w:val="120"/>
                                          <w:divBdr>
                                            <w:top w:val="none" w:sz="0" w:space="0" w:color="auto"/>
                                            <w:left w:val="none" w:sz="0" w:space="0" w:color="auto"/>
                                            <w:bottom w:val="none" w:sz="0" w:space="0" w:color="auto"/>
                                            <w:right w:val="none" w:sz="0" w:space="0" w:color="auto"/>
                                          </w:divBdr>
                                          <w:divsChild>
                                            <w:div w:id="1013999035">
                                              <w:marLeft w:val="0"/>
                                              <w:marRight w:val="0"/>
                                              <w:marTop w:val="0"/>
                                              <w:marBottom w:val="0"/>
                                              <w:divBdr>
                                                <w:top w:val="none" w:sz="0" w:space="0" w:color="auto"/>
                                                <w:left w:val="none" w:sz="0" w:space="0" w:color="auto"/>
                                                <w:bottom w:val="none" w:sz="0" w:space="0" w:color="auto"/>
                                                <w:right w:val="none" w:sz="0" w:space="0" w:color="auto"/>
                                              </w:divBdr>
                                              <w:divsChild>
                                                <w:div w:id="789083219">
                                                  <w:marLeft w:val="0"/>
                                                  <w:marRight w:val="0"/>
                                                  <w:marTop w:val="0"/>
                                                  <w:marBottom w:val="0"/>
                                                  <w:divBdr>
                                                    <w:top w:val="none" w:sz="0" w:space="0" w:color="auto"/>
                                                    <w:left w:val="none" w:sz="0" w:space="0" w:color="auto"/>
                                                    <w:bottom w:val="none" w:sz="0" w:space="0" w:color="auto"/>
                                                    <w:right w:val="none" w:sz="0" w:space="0" w:color="auto"/>
                                                  </w:divBdr>
                                                  <w:divsChild>
                                                    <w:div w:id="1378047987">
                                                      <w:marLeft w:val="0"/>
                                                      <w:marRight w:val="0"/>
                                                      <w:marTop w:val="0"/>
                                                      <w:marBottom w:val="0"/>
                                                      <w:divBdr>
                                                        <w:top w:val="none" w:sz="0" w:space="0" w:color="auto"/>
                                                        <w:left w:val="none" w:sz="0" w:space="0" w:color="auto"/>
                                                        <w:bottom w:val="none" w:sz="0" w:space="0" w:color="auto"/>
                                                        <w:right w:val="none" w:sz="0" w:space="0" w:color="auto"/>
                                                      </w:divBdr>
                                                      <w:divsChild>
                                                        <w:div w:id="1925529440">
                                                          <w:marLeft w:val="0"/>
                                                          <w:marRight w:val="0"/>
                                                          <w:marTop w:val="0"/>
                                                          <w:marBottom w:val="0"/>
                                                          <w:divBdr>
                                                            <w:top w:val="none" w:sz="0" w:space="0" w:color="auto"/>
                                                            <w:left w:val="none" w:sz="0" w:space="0" w:color="auto"/>
                                                            <w:bottom w:val="none" w:sz="0" w:space="0" w:color="auto"/>
                                                            <w:right w:val="none" w:sz="0" w:space="0" w:color="auto"/>
                                                          </w:divBdr>
                                                          <w:divsChild>
                                                            <w:div w:id="2011179898">
                                                              <w:marLeft w:val="0"/>
                                                              <w:marRight w:val="0"/>
                                                              <w:marTop w:val="0"/>
                                                              <w:marBottom w:val="0"/>
                                                              <w:divBdr>
                                                                <w:top w:val="none" w:sz="0" w:space="0" w:color="auto"/>
                                                                <w:left w:val="none" w:sz="0" w:space="0" w:color="auto"/>
                                                                <w:bottom w:val="none" w:sz="0" w:space="0" w:color="auto"/>
                                                                <w:right w:val="none" w:sz="0" w:space="0" w:color="auto"/>
                                                              </w:divBdr>
                                                              <w:divsChild>
                                                                <w:div w:id="12807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951718">
      <w:bodyDiv w:val="1"/>
      <w:marLeft w:val="0"/>
      <w:marRight w:val="0"/>
      <w:marTop w:val="0"/>
      <w:marBottom w:val="0"/>
      <w:divBdr>
        <w:top w:val="none" w:sz="0" w:space="0" w:color="auto"/>
        <w:left w:val="none" w:sz="0" w:space="0" w:color="auto"/>
        <w:bottom w:val="none" w:sz="0" w:space="0" w:color="auto"/>
        <w:right w:val="none" w:sz="0" w:space="0" w:color="auto"/>
      </w:divBdr>
    </w:div>
    <w:div w:id="21377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f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hyperlink" Target="http://www.icmje.org/icmje-recommendation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pma.de/docs/dpma/richtlinienfuerdieverguetungvonarbeitnehmererfindunge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60A50-B57A-4154-BB03-99F06CAA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6240</Words>
  <Characters>39312</Characters>
  <Application>Microsoft Office Word</Application>
  <DocSecurity>0</DocSecurity>
  <Lines>327</Lines>
  <Paragraphs>90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2023-10-26T12:37:00Z</dcterms:created>
  <dcterms:modified xsi:type="dcterms:W3CDTF">2023-10-26T13:19:00Z</dcterms:modified>
</cp:coreProperties>
</file>